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C488" w14:textId="77777777" w:rsidR="000A353F" w:rsidRDefault="000A353F" w:rsidP="000A353F">
      <w:pPr>
        <w:pStyle w:val="Default"/>
        <w:spacing w:line="313" w:lineRule="atLeast"/>
        <w:ind w:left="935" w:hanging="935"/>
        <w:jc w:val="both"/>
        <w:rPr>
          <w:b/>
          <w:bCs/>
          <w:color w:val="auto"/>
          <w:sz w:val="52"/>
          <w:szCs w:val="52"/>
        </w:rPr>
      </w:pPr>
      <w:r>
        <w:rPr>
          <w:noProof/>
          <w:color w:val="auto"/>
          <w:sz w:val="25"/>
          <w:szCs w:val="25"/>
        </w:rPr>
        <w:drawing>
          <wp:anchor distT="0" distB="0" distL="114300" distR="114300" simplePos="0" relativeHeight="251659264" behindDoc="1" locked="0" layoutInCell="1" allowOverlap="1" wp14:anchorId="6EC89DE7" wp14:editId="215EAC5E">
            <wp:simplePos x="0" y="0"/>
            <wp:positionH relativeFrom="leftMargin">
              <wp:align>right</wp:align>
            </wp:positionH>
            <wp:positionV relativeFrom="paragraph">
              <wp:posOffset>18857</wp:posOffset>
            </wp:positionV>
            <wp:extent cx="1092820" cy="8259417"/>
            <wp:effectExtent l="0" t="0" r="0" b="0"/>
            <wp:wrapNone/>
            <wp:docPr id="5" name="Imagen 5" descr="Imagen que contiene gato, foto, viendo, pa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gato, foto, viendo, parado&#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1092820" cy="8259417"/>
                    </a:xfrm>
                    <a:prstGeom prst="rect">
                      <a:avLst/>
                    </a:prstGeom>
                  </pic:spPr>
                </pic:pic>
              </a:graphicData>
            </a:graphic>
            <wp14:sizeRelH relativeFrom="page">
              <wp14:pctWidth>0</wp14:pctWidth>
            </wp14:sizeRelH>
            <wp14:sizeRelV relativeFrom="page">
              <wp14:pctHeight>0</wp14:pctHeight>
            </wp14:sizeRelV>
          </wp:anchor>
        </w:drawing>
      </w:r>
      <w:r w:rsidRPr="00B74606">
        <w:rPr>
          <w:b/>
          <w:bCs/>
          <w:color w:val="auto"/>
          <w:sz w:val="52"/>
          <w:szCs w:val="52"/>
        </w:rPr>
        <w:t xml:space="preserve">La educación superior </w:t>
      </w:r>
    </w:p>
    <w:p w14:paraId="4CD48161" w14:textId="77777777" w:rsidR="000A353F" w:rsidRPr="00B74606" w:rsidRDefault="000A353F" w:rsidP="000A353F">
      <w:pPr>
        <w:pStyle w:val="Default"/>
        <w:spacing w:line="313" w:lineRule="atLeast"/>
        <w:ind w:left="935" w:hanging="935"/>
        <w:jc w:val="both"/>
        <w:rPr>
          <w:b/>
          <w:bCs/>
          <w:color w:val="auto"/>
          <w:sz w:val="52"/>
          <w:szCs w:val="52"/>
        </w:rPr>
      </w:pPr>
      <w:r w:rsidRPr="00B74606">
        <w:rPr>
          <w:b/>
          <w:bCs/>
          <w:color w:val="auto"/>
          <w:sz w:val="52"/>
          <w:szCs w:val="52"/>
        </w:rPr>
        <w:t xml:space="preserve">en el siglo </w:t>
      </w:r>
      <w:r>
        <w:rPr>
          <w:b/>
          <w:bCs/>
          <w:color w:val="auto"/>
          <w:sz w:val="52"/>
          <w:szCs w:val="52"/>
        </w:rPr>
        <w:t>XXI</w:t>
      </w:r>
      <w:r w:rsidRPr="00B74606">
        <w:rPr>
          <w:b/>
          <w:bCs/>
          <w:color w:val="auto"/>
          <w:sz w:val="52"/>
          <w:szCs w:val="52"/>
        </w:rPr>
        <w:t xml:space="preserve">* </w:t>
      </w:r>
    </w:p>
    <w:p w14:paraId="0F743657" w14:textId="77777777" w:rsidR="000A353F" w:rsidRDefault="000A353F" w:rsidP="000A353F">
      <w:pPr>
        <w:pStyle w:val="Default"/>
        <w:spacing w:line="313" w:lineRule="atLeast"/>
        <w:ind w:left="935" w:hanging="935"/>
        <w:jc w:val="both"/>
        <w:rPr>
          <w:color w:val="auto"/>
          <w:sz w:val="25"/>
          <w:szCs w:val="25"/>
        </w:rPr>
      </w:pPr>
    </w:p>
    <w:p w14:paraId="785561BF" w14:textId="77777777" w:rsidR="000A353F" w:rsidRDefault="000A353F" w:rsidP="000A353F">
      <w:pPr>
        <w:pStyle w:val="Default"/>
        <w:spacing w:line="313" w:lineRule="atLeast"/>
        <w:ind w:left="935" w:hanging="935"/>
        <w:jc w:val="both"/>
        <w:rPr>
          <w:color w:val="auto"/>
          <w:sz w:val="25"/>
          <w:szCs w:val="25"/>
        </w:rPr>
      </w:pPr>
      <w:r w:rsidRPr="00D922E9">
        <w:rPr>
          <w:color w:val="auto"/>
          <w:sz w:val="25"/>
          <w:szCs w:val="25"/>
        </w:rPr>
        <w:t xml:space="preserve">Carlos Tünnermann Bernheim </w:t>
      </w:r>
    </w:p>
    <w:p w14:paraId="7E93DACA" w14:textId="77777777" w:rsidR="000A353F" w:rsidRPr="00D922E9" w:rsidRDefault="000A353F" w:rsidP="000A353F">
      <w:pPr>
        <w:pStyle w:val="Default"/>
        <w:spacing w:line="313" w:lineRule="atLeast"/>
        <w:ind w:left="935" w:hanging="935"/>
        <w:jc w:val="both"/>
        <w:rPr>
          <w:color w:val="auto"/>
          <w:sz w:val="25"/>
          <w:szCs w:val="25"/>
        </w:rPr>
      </w:pPr>
    </w:p>
    <w:p w14:paraId="093D61B6" w14:textId="77777777" w:rsidR="000A353F" w:rsidRPr="00AD4982" w:rsidRDefault="000A353F" w:rsidP="000A353F">
      <w:pPr>
        <w:pStyle w:val="Default"/>
        <w:spacing w:line="313" w:lineRule="atLeast"/>
        <w:jc w:val="both"/>
        <w:rPr>
          <w:color w:val="auto"/>
          <w:sz w:val="25"/>
          <w:szCs w:val="25"/>
        </w:rPr>
      </w:pPr>
      <w:r w:rsidRPr="00D922E9">
        <w:rPr>
          <w:color w:val="auto"/>
          <w:sz w:val="25"/>
          <w:szCs w:val="25"/>
        </w:rPr>
        <w:t xml:space="preserve"> </w:t>
      </w:r>
    </w:p>
    <w:p w14:paraId="12DA2D01" w14:textId="77777777" w:rsidR="000A353F" w:rsidRPr="00AD4982" w:rsidRDefault="000A353F" w:rsidP="000A353F">
      <w:pPr>
        <w:pStyle w:val="Default"/>
        <w:numPr>
          <w:ilvl w:val="0"/>
          <w:numId w:val="1"/>
        </w:numPr>
        <w:jc w:val="both"/>
        <w:rPr>
          <w:sz w:val="25"/>
          <w:szCs w:val="25"/>
        </w:rPr>
      </w:pPr>
      <w:r w:rsidRPr="00AD4982">
        <w:rPr>
          <w:sz w:val="25"/>
          <w:szCs w:val="25"/>
        </w:rPr>
        <w:t xml:space="preserve">Impacto de la globalización y el conocimiento en la educación superior </w:t>
      </w:r>
    </w:p>
    <w:p w14:paraId="56FD4771" w14:textId="77777777" w:rsidR="000A353F" w:rsidRPr="00AD4982" w:rsidRDefault="000A353F" w:rsidP="000A353F">
      <w:pPr>
        <w:pStyle w:val="Default"/>
        <w:jc w:val="both"/>
        <w:rPr>
          <w:sz w:val="25"/>
          <w:szCs w:val="25"/>
        </w:rPr>
      </w:pPr>
    </w:p>
    <w:p w14:paraId="4DAAB036"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1.1. La globalización </w:t>
      </w:r>
    </w:p>
    <w:p w14:paraId="2836F29E"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Los dos fenómenos contemporáneos que más inciden en la educación superior son la globalización y la emergencia de las sociedades del conocimiento. </w:t>
      </w:r>
    </w:p>
    <w:p w14:paraId="5F06598F" w14:textId="77777777" w:rsidR="000A353F" w:rsidRPr="00AD4982" w:rsidRDefault="000A353F" w:rsidP="000A353F">
      <w:pPr>
        <w:pStyle w:val="Default"/>
        <w:jc w:val="both"/>
        <w:rPr>
          <w:sz w:val="25"/>
          <w:szCs w:val="25"/>
        </w:rPr>
      </w:pPr>
    </w:p>
    <w:p w14:paraId="11A6ABB4"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En cuanto a la globalización, no existe acuerdo en cuanto a lo que constituye su verdadera naturaleza. Algunos sostienen que el núcleo central de la globalización no es la globalización financiera, sino más bien la aceleración del comercio internacional por la apertura e interdependencia de los mercados, todo esto estimulado por el desarrollo extraordinario de las tecnologías de la comunicación y la información. Wallerstein, en cambio, nos habla de un sistema económico mundial, en el sentido que todos los estados nacionales estarían en diferentes grados integrados a una estructura económica central. Para García Canclini la globalización actual fue preparada por los procesos de internacionalízaci6n de la economía y la cultura y la transnacionalización basada en la organización de empresas o corporaciones cuyo radio de acción desborda las fronteras nacionales. Para el profesor catalán Manuel Castells, "la globalización es un fenómeno nuevo basado en un sistema tecnológico de información, telecomunicaciones y transporte, que ha articulado a todo el planeta en una red de flujos en la que convergen funciones y unidades estratégicas dominantes de todos los ámbitos de la actividad humana". De ahí su concepto de sociedad en red o en redes, Finalmente, hay quienes dicen que la globalización consiste en la capacidad de ciertas actividades de funcionar como unidad en tiempo real a escala planetaria. </w:t>
      </w:r>
    </w:p>
    <w:p w14:paraId="4215C952"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La globalización que se nos ha impuesto ha dividido a la humanidad en globalizadores y globalizados, lo que da como resultado una sociedad mundial dual, con un sector reducido que aprovecha todas las ventajas de la globalización y, por lo mismo, acumula cada vez más riquezas, y un amplio sector de globalizados excluidos de sus beneficios y cada vez más empobrecidos. El 80% del PIB mundial corresponde a los 1.100 millones de personas del mundo desarrollado y el 20% del PIB mundial a los 5.000 millones de los países en desarrollo. </w:t>
      </w:r>
    </w:p>
    <w:p w14:paraId="58D919B7" w14:textId="77777777" w:rsidR="000A353F" w:rsidRPr="00AD4982" w:rsidRDefault="000A353F" w:rsidP="000A353F">
      <w:pPr>
        <w:pStyle w:val="Default"/>
        <w:jc w:val="both"/>
        <w:rPr>
          <w:sz w:val="25"/>
          <w:szCs w:val="25"/>
        </w:rPr>
      </w:pPr>
    </w:p>
    <w:p w14:paraId="1BBC73E6" w14:textId="77777777" w:rsidR="000A353F" w:rsidRPr="00AD4982" w:rsidRDefault="000A353F" w:rsidP="000A353F">
      <w:pPr>
        <w:pStyle w:val="Default"/>
        <w:jc w:val="both"/>
        <w:rPr>
          <w:sz w:val="25"/>
          <w:szCs w:val="25"/>
        </w:rPr>
      </w:pPr>
      <w:r>
        <w:rPr>
          <w:sz w:val="25"/>
          <w:szCs w:val="25"/>
        </w:rPr>
        <w:lastRenderedPageBreak/>
        <w:t xml:space="preserve">     </w:t>
      </w:r>
      <w:r w:rsidRPr="00AD4982">
        <w:rPr>
          <w:sz w:val="25"/>
          <w:szCs w:val="25"/>
        </w:rPr>
        <w:t>La globalización no se limita al aspecto puramente económico; en realidad, es un proceso pluridimensional que comprende aspectos vinculados a la economía, las finanzas, la ciencia y la tecnología, las comunicaciones, la educación, la cultura, la política, etc... Sin embargo, es la globalización económica la que arrastra a todas las demás y se caracteriza por ser asimétrica, a tal punto que el mismo George Soros, gran gurú del capitalismo, acepta que la economía global no ha conducido a la formación de una sociedad global, donde los beneficios de la globalización sean mejor distribuidos. Entonces, el primer problema de la globalización es que no es global sino fragmentada: acumula riqueza en un extremo y pobreza en el otro.</w:t>
      </w:r>
    </w:p>
    <w:p w14:paraId="27B7000B" w14:textId="77777777" w:rsidR="000A353F" w:rsidRPr="00AD4982" w:rsidRDefault="000A353F" w:rsidP="000A353F">
      <w:pPr>
        <w:pStyle w:val="Default"/>
        <w:jc w:val="both"/>
        <w:rPr>
          <w:sz w:val="25"/>
          <w:szCs w:val="25"/>
        </w:rPr>
      </w:pPr>
      <w:r w:rsidRPr="00AD4982">
        <w:rPr>
          <w:sz w:val="25"/>
          <w:szCs w:val="25"/>
        </w:rPr>
        <w:t xml:space="preserve"> </w:t>
      </w:r>
    </w:p>
    <w:p w14:paraId="32897665"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Por otra parte, la globalización es inescapable, y llegó para quedarse. Y no es "per se" buena ni mala, depende de cómo nos insertamos en ella, para sacarle los mejores beneficios, como lo han hecho los países del sudeste asiático, por ejemplo, generando sus propios modelos de inserción. </w:t>
      </w:r>
    </w:p>
    <w:p w14:paraId="5E8FD6B5" w14:textId="77777777" w:rsidR="000A353F" w:rsidRPr="00AD4982" w:rsidRDefault="000A353F" w:rsidP="000A353F">
      <w:pPr>
        <w:pStyle w:val="Default"/>
        <w:jc w:val="both"/>
        <w:rPr>
          <w:sz w:val="25"/>
          <w:szCs w:val="25"/>
        </w:rPr>
      </w:pPr>
    </w:p>
    <w:p w14:paraId="4F2CCBAC"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El Informe de la Comisión Internacional para la Educación del Siglo XXI, conocido también como Informe Delors, nos dice que "la globalización es el fenómeno más dominante en la sociedad contemporánea y el que más influye en la vida diaria de las personas". Debemos aprender a vivir en la "aldea planetaria" y a desear esa convivencia. Ese es el sentido del "aprender a vivir juntos", que es uno de los pilares de la Educación para el siglo XXI, de suerte de transformarnos en "ciudadanos del mundo", pero sin perder nuestras raíces culturales, ni nuestra identidad como naciones. Lo que no podemos hacer es resignarnos a vivir siempre en el barrio pobre de la "aldea planetaria". Afirma al respecto Manuel Castells: "No hay otro remedio que navegar en las encrespadas aguas globales ... Por eso es esencial, para esa navegación ineludible y potencialmente creadora, contar con una brújula y un ancla. La brújula: la educación, información, conocimiento, tanto a nivel individual como colectivo. El ancla: nuestras identidades. Saber quiénes somos y de dónde venimos para no perdernos hacia dónde vamos". </w:t>
      </w:r>
    </w:p>
    <w:p w14:paraId="048E713C" w14:textId="77777777" w:rsidR="000A353F" w:rsidRPr="00AD4982" w:rsidRDefault="000A353F" w:rsidP="000A353F">
      <w:pPr>
        <w:pStyle w:val="Default"/>
        <w:jc w:val="both"/>
        <w:rPr>
          <w:sz w:val="25"/>
          <w:szCs w:val="25"/>
        </w:rPr>
      </w:pPr>
    </w:p>
    <w:p w14:paraId="679AC5EA"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En su última obra Un mundo nuevo, el profesor Federico Mayor afirma: "El siglo XX nos legó dos transformaciones de gran calado que han alterado profundamente nuestra visión del mundo: la revolución científica, que al par de extraordinarios descubrimientos nos ha llevado de una edad de certeza y dogmatismo a un océano de dudas e incertidumbres; y la tercera revolución industrial, que está cambiando radicalmente la sociedad contemporánea por el influjo de los avances de la informática y la telemática, que paradójicamente acercan a las naciones por el fenómeno de la mundialización y, a la vez, las alejan al generar desigualdades cada vez más abismales entre ellas en cuanto acceso a los beneficios de la globalización, el conocimiento y la información". Tras examinar los retos y desafíos que enfrenta la humanidad, sobre la base de la más reciente información científica disponible, Mayor aboga por un cambio de rumbo. </w:t>
      </w:r>
    </w:p>
    <w:p w14:paraId="37A787E9" w14:textId="77777777" w:rsidR="000A353F" w:rsidRPr="00AD4982" w:rsidRDefault="000A353F" w:rsidP="000A353F">
      <w:pPr>
        <w:pStyle w:val="Default"/>
        <w:jc w:val="both"/>
        <w:rPr>
          <w:sz w:val="25"/>
          <w:szCs w:val="25"/>
        </w:rPr>
      </w:pPr>
    </w:p>
    <w:p w14:paraId="3115D0AF"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En el mes de diciembre del año 2001, en el Primer Encuentro Internacional sobre Cultura de Paz, celebrado-en Madrid, España, un grupo de pensadores, provenientes de todas las regiones del mundo entre ellos seis Premios Nobel, reflexionaron sobre el fenómeno de la globalización y llegaron a las siguientes conclusiones: La pregunta clave es: ¿la mundialización va a cambiar el mundo? Todos sabemos que sí, porque somos testigos de esos cambios. Por lo tanto, se trata de saber si esos cambios serán beneficiosos o no y para quién. Es preciso tener la valentía de admitir que la globalización será lo que nosotros hagamos de ella. No hay fatalidad en la materia. La globalización podemos canalizarla, gobernarla, pues, es un proceso dirigido por fuerzas económicas y tecnológicas. No podemos sucumbir ante una concepción fundamenta lista de la globalización, sino asumirla críticamente. Es aquí donde nuestras universidades tienen un primer desafío: el análisis crítico del fenómeno, desde la perspectiva de los países del Tercer Mundo. </w:t>
      </w:r>
    </w:p>
    <w:p w14:paraId="2CF397A7" w14:textId="77777777" w:rsidR="000A353F" w:rsidRPr="00AD4982" w:rsidRDefault="000A353F" w:rsidP="000A353F">
      <w:pPr>
        <w:pStyle w:val="Default"/>
        <w:jc w:val="both"/>
        <w:rPr>
          <w:sz w:val="25"/>
          <w:szCs w:val="25"/>
        </w:rPr>
      </w:pPr>
    </w:p>
    <w:p w14:paraId="180D9F7D"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Consecuente con estos conceptos, el Encuentro de Madrid, antes aludido, se pronunció: </w:t>
      </w:r>
    </w:p>
    <w:p w14:paraId="5DAC2C44"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"Frente a la globalización del individualismo y la indiferencia, por la globalización de la solidaridad. </w:t>
      </w:r>
    </w:p>
    <w:p w14:paraId="312B0CD6"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Frente a la globalización de la desigualdad, por la globalización de la equidad y la dignidad humana. </w:t>
      </w:r>
    </w:p>
    <w:p w14:paraId="5B98494E"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Frente a la globalización economicista, por la globalización humanista. </w:t>
      </w:r>
    </w:p>
    <w:p w14:paraId="7C410DD3"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Frente a la globalización de la exclusión y la marginación, por la globalización de la inclusión y la participación. </w:t>
      </w:r>
    </w:p>
    <w:p w14:paraId="66BC4558"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Frente a la globalización pensada exclusivamente en términos de mercados, por la globalización de la sociedad. </w:t>
      </w:r>
    </w:p>
    <w:p w14:paraId="5FBD3E2C"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Frente a la globalización de la desigualdad informática, por la globalización del acceso de todos a la información y el conocimiento. </w:t>
      </w:r>
    </w:p>
    <w:p w14:paraId="7A070BD3"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Frente a la globalización del consumismo destructivo de los recursos del planeta, por la globalización de la reconciliación </w:t>
      </w:r>
    </w:p>
    <w:p w14:paraId="7B5DA8CA" w14:textId="77777777" w:rsidR="000A353F" w:rsidRPr="00AD4982" w:rsidRDefault="000A353F" w:rsidP="000A353F">
      <w:pPr>
        <w:pStyle w:val="Default"/>
        <w:jc w:val="both"/>
        <w:rPr>
          <w:sz w:val="25"/>
          <w:szCs w:val="25"/>
        </w:rPr>
      </w:pPr>
      <w:r w:rsidRPr="00AD4982">
        <w:rPr>
          <w:sz w:val="25"/>
          <w:szCs w:val="25"/>
        </w:rPr>
        <w:t xml:space="preserve">del hombre con la naturaleza. </w:t>
      </w:r>
    </w:p>
    <w:p w14:paraId="5321596C"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Frente a la globalización desprovista de valores, por la globalización guiada por principios éticos y morales. </w:t>
      </w:r>
    </w:p>
    <w:p w14:paraId="417070CE"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Frente a la globalización basada en el lucro, por la globalización en beneficio de todos los seres humanos. </w:t>
      </w:r>
    </w:p>
    <w:p w14:paraId="11A4703F"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y frente a la globalización gobernada por unos pocos, por la globalización gobernada por todos, porque a todos nos concierne como ciudadanos del mundo". </w:t>
      </w:r>
    </w:p>
    <w:p w14:paraId="6C72D975" w14:textId="77777777" w:rsidR="000A353F" w:rsidRPr="00AD4982" w:rsidRDefault="000A353F" w:rsidP="000A353F">
      <w:pPr>
        <w:pStyle w:val="Default"/>
        <w:jc w:val="both"/>
        <w:rPr>
          <w:sz w:val="25"/>
          <w:szCs w:val="25"/>
        </w:rPr>
      </w:pPr>
    </w:p>
    <w:p w14:paraId="0D0D3CAB"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Entre los pensadores que abogan por una globalización diferente se encuentra el Premio Nobel de Economía Joseph E. Stiglitz, quien en su conocida obra El malestar en la globalización propone una "globalización con rostro más humano". Stiglitz estima que cada país debe asumir la responsabilidad de su propio bienestar y promover un crecimiento sostenible, endógeno, equitativo y </w:t>
      </w:r>
      <w:r w:rsidRPr="00AD4982">
        <w:rPr>
          <w:sz w:val="25"/>
          <w:szCs w:val="25"/>
        </w:rPr>
        <w:lastRenderedPageBreak/>
        <w:t xml:space="preserve">democrático, afirmando en sus propios valores y cultura. Así será posible, como lo recomienda el profesor de la Universidad de Harvard Paul Kennedy, generar un crecimiento económico, sin el cual el combate a la pobreza y el desempleo no es posible. Pero ese crecimiento debe ir acompañado de mejoras substanciales en el tejido social. </w:t>
      </w:r>
    </w:p>
    <w:p w14:paraId="4FDD139C" w14:textId="77777777" w:rsidR="000A353F" w:rsidRPr="00AD4982" w:rsidRDefault="000A353F" w:rsidP="000A353F">
      <w:pPr>
        <w:pStyle w:val="Default"/>
        <w:jc w:val="both"/>
        <w:rPr>
          <w:sz w:val="25"/>
          <w:szCs w:val="25"/>
        </w:rPr>
      </w:pPr>
    </w:p>
    <w:p w14:paraId="6F4616F2"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1.2. Los retos provenientes del conocimiento contemporáneo </w:t>
      </w:r>
    </w:p>
    <w:p w14:paraId="6EEB227E" w14:textId="77777777" w:rsidR="000A353F" w:rsidRPr="00AD4982" w:rsidRDefault="000A353F" w:rsidP="000A353F">
      <w:pPr>
        <w:pStyle w:val="Default"/>
        <w:jc w:val="both"/>
        <w:rPr>
          <w:sz w:val="25"/>
          <w:szCs w:val="25"/>
        </w:rPr>
      </w:pPr>
      <w:r w:rsidRPr="00AD4982">
        <w:rPr>
          <w:sz w:val="25"/>
          <w:szCs w:val="25"/>
        </w:rPr>
        <w:t xml:space="preserve">Otra de las características de la sociedad contemporánea es el papel central del conocimiento y la información en los procesos productivos, al punto que el calificativo más frecuente que suele dársele es el de sociedad del conocimiento o sociedad de la información. Ojalá pudiéramos, algún día, llamarla "sociedad de la sabiduría". </w:t>
      </w:r>
    </w:p>
    <w:p w14:paraId="4D974138"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Asistimos a la emergencia de un nuevo paradigma económico-productivo en el cual el factor más importante ya no es la disponibilidad de capital, mano de obra, materias primas o energía, sino el uso intensivo del conocimiento y la información. </w:t>
      </w:r>
    </w:p>
    <w:p w14:paraId="3EADEE84"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Las economías más avanzadas hoy día se basan en la mayor disponibilidad de conocimiento e información. Las ventajas comparativas dependen cada vez más del uso competitivo del conocimiento y de las innovaciones tecnológicas. Esta centralidad del conocimiento lo convierte en pilar fundamental de la riqueza y el poder de las naciones pero, a la vez, estimula la tendencia a su consideración como simple mercancía, sujeta a las reglas del mercado y susceptible de apropiación privada.' Hoy en día, la riqueza de las naciones está en su gente, en el cultivo de la inteligencia de su pueblo, por lo que se necesita priorizar la inversión en el "capital humano": educación, ciencia, tecnología e información. </w:t>
      </w:r>
    </w:p>
    <w:p w14:paraId="31A40A62" w14:textId="77777777" w:rsidR="000A353F" w:rsidRPr="00AD4982" w:rsidRDefault="000A353F" w:rsidP="000A353F">
      <w:pPr>
        <w:pStyle w:val="Default"/>
        <w:jc w:val="both"/>
        <w:rPr>
          <w:sz w:val="25"/>
          <w:szCs w:val="25"/>
        </w:rPr>
      </w:pPr>
    </w:p>
    <w:p w14:paraId="7D2F0F90"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Por otra parte, existe una acentuada reducción del tiempo que media entre el nuevo conocimiento y su aplicación tecnológica, al punto que sus aplicaciones técnicas pueden llegar a determinar el contenido de la investigación científica, con posibles repercusiones para el carácter "desinteresado" tradicional de la investigación básica. </w:t>
      </w:r>
    </w:p>
    <w:p w14:paraId="11750FD6" w14:textId="77777777" w:rsidR="000A353F" w:rsidRPr="00AD4982" w:rsidRDefault="000A353F" w:rsidP="000A353F">
      <w:pPr>
        <w:pStyle w:val="Default"/>
        <w:jc w:val="both"/>
        <w:rPr>
          <w:sz w:val="25"/>
          <w:szCs w:val="25"/>
        </w:rPr>
      </w:pPr>
    </w:p>
    <w:p w14:paraId="52ED366B"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El conocimiento contemporáneo presenta, entre otras características, las de un crecimiento acelerado, mayor complejidad y tendencia a una rápida obsolescencia. La llamada "explosión del conocimiento" es, a la vez, cuantitativa y cualitativa, en el sentido de que se incrementa aceleradamente la cantidad de conocimiento disciplinario y, al mismo tiempo, surgen nuevas disciplinas y subdisciplinas, algunas de carácter transdisciplinario. Según cifras de J. Appleberry, citado por José Joaquín Brunner, el conocimiento de base disciplinaria y registrado internacionalmente demoró 1.750 años en duplicarse por primera vez, contado desde el inicio de la era cristiana; luego, duplicó su volumen cada 150 y después cada 50. Ahora lo hace cada 5 años y se estima que para el año 2020 se duplicará cada 73 días.' </w:t>
      </w:r>
    </w:p>
    <w:p w14:paraId="714D911E"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La mayor complejidad en la estructura del conocimiento contemporáneo, que </w:t>
      </w:r>
      <w:r w:rsidRPr="00AD4982">
        <w:rPr>
          <w:sz w:val="25"/>
          <w:szCs w:val="25"/>
        </w:rPr>
        <w:lastRenderedPageBreak/>
        <w:t xml:space="preserve">según Edgard Morin solo puede ser asumida por el "pensamiento complejo", impone la interdisciplinariedad como la manera adecuada de dar respuesta a esa complejidad. "La supremacía de un conocimiento fragmentado según las disciplinas, nos dice Morin, impide a menudo operar el vínculo entre las partes y las totalidades y debe dar paso a un modo de conocimiento capaz de aprehender los objetos en sus contextos, sus complejidades, sus conjuntos".' La interdisciplinariedad implica complementariedad, enriquecimiento mutuo y conjunción de los conocimientos disciplinarios. </w:t>
      </w:r>
    </w:p>
    <w:p w14:paraId="47C51B77"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La naturaleza misma del conocimiento está sujeta a cambios. Vivimos una "nueva era científica”: la "era de las posibilidades o probabilidades". Como dice Ilya Prigogine: "venimos de un pasado de certidumbres conflictivas -ya estén relacionadas con la ciencia, la ética, o los sistemas sociales-a un presente de cuestionamientos". La incertidumbre no debe conducirnos a la perplejidad sino a la disposición para el cambio y a la ampliación y renovación incesante del conocimiento. Si el siglo XX fue el siglo de la búsqueda de certezas científicas y del desarrollo acelerado de las diferentes disciplinas del conocimiento humano, el presente siglo está llamado a ser el siglo de la incertidumbre y la interdisciplinariedad. </w:t>
      </w:r>
    </w:p>
    <w:p w14:paraId="6FBB8FE6"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Michael Gibbons, señala que no sólo están surgiendo nuevas formas de conocimiento, sino también nuevas formas en su producción y diseminación. Generalmente quienes asumen estas nuevas formas de generación del conocimiento están más preocupados por su competitividad en términos de mercado, costo y comercialización, es decir, más por la aplicación de sus resultados que por su aporte al adelanto de la ciencia, moviéndose, como apunta el mismo Gibbons, de una orientación disciplinaria a una de "contexto de aplicación", de esta manera, como se señala, "la nueva producción de conocimientos se convierte, cada vez más, en un proceso socialmente distribuido que tiende a multiplicar las "terminaciones nerviosas del conocimiento", cuya escala es el globo.</w:t>
      </w:r>
    </w:p>
    <w:p w14:paraId="098C6B6F"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Se habla así de la "globalización del conocimiento", proceso que involucra a las universidades y está estrechamente ligado a la naturaleza misma del saber contemporáneo. Tal globalización, que a menudo enmascara un proceso de corporativización del conocimiento de origen académico, está generando un deterioro del ethos académico, por el mayor control de los resultados de la investigación por parte de las empresas.</w:t>
      </w:r>
    </w:p>
    <w:p w14:paraId="6B0244FB" w14:textId="77777777" w:rsidR="000A353F" w:rsidRPr="00AD4982" w:rsidRDefault="000A353F" w:rsidP="000A353F">
      <w:pPr>
        <w:pStyle w:val="Default"/>
        <w:jc w:val="both"/>
        <w:rPr>
          <w:sz w:val="25"/>
          <w:szCs w:val="25"/>
        </w:rPr>
      </w:pPr>
    </w:p>
    <w:p w14:paraId="511D5236"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Otro aspecto, quizás el más problemático, es el de la superespecialización del saber. Al respecto, Francisco López Segrera nos advierte: "El conocimiento crece aceleradamente, pero fragmentariamente; el saber se ha dividido y se ha multiplicado y cada uno de los cristales en que ha quedado convertido el gran ventanal del saber, no tienen fuerza unificadora ... Esta fragmentación del conocimiento se torna preocupante cuando ya no es sólo el conocimiento el que se fragmenta, sino el hombre y la cultura"... Pero sucede, que los problemas que antes se presentaban con claros contornos disciplinarios se han transformado en tareas urgentes transdisciplinarias o interdisciplinarias. Cualquier </w:t>
      </w:r>
      <w:r w:rsidRPr="00AD4982">
        <w:rPr>
          <w:sz w:val="25"/>
          <w:szCs w:val="25"/>
        </w:rPr>
        <w:lastRenderedPageBreak/>
        <w:t xml:space="preserve">conocimiento específico resulta obsoleto ante la magnitud de los problemas". Esta situación la expresa dramáticamente el gran poeta T.S. Elliot, cuando se pregunta: "¿Dónde está la ciencia que hemos perdido con la información? ¿Y dónde la sabiduría que hemos perdido con la ciencia?" </w:t>
      </w:r>
    </w:p>
    <w:p w14:paraId="6CE7B35D" w14:textId="77777777" w:rsidR="000A353F" w:rsidRPr="00AD4982" w:rsidRDefault="000A353F" w:rsidP="000A353F">
      <w:pPr>
        <w:pStyle w:val="Default"/>
        <w:jc w:val="both"/>
        <w:rPr>
          <w:sz w:val="25"/>
          <w:szCs w:val="25"/>
        </w:rPr>
      </w:pPr>
    </w:p>
    <w:p w14:paraId="0FD8D725"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Al ser la Universidad la institución que trabaja más estrechamente con el conocimiento, su naturaleza está fuertemente influida por la "materia prima" de su labor y, por lo mismo, la dimensión internacional le sigue siendo consubstancial, aun cuando no pueda desatender, de ningún modo, los intereses nacionales. En la reivindicación de esa naturaleza primigenia de la Universidad, es donde reside una de las fortalezas de la internacionalización de la educación superior, que ahora no sólo le viene de su propia naturaleza y origen, sino también por los requerimientos de la sociedad global y del conocimiento contemporáneo. </w:t>
      </w:r>
    </w:p>
    <w:p w14:paraId="0CC270B3"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Sin embargo, no cabe confundir internacionalización de la educación superior con transnacionalización del sector educativo de tercer nivel, que conlleva su transformación en un servicio sujeto a las reglas del mercado, con predomimo de los intereses de las empresas educativas transnacionales. Mientras en la internacionalización se propugna, siguiendo los lineamientos de la Declaración Mundial sobre la Educación Superior de 1998, por una cooperación internacional solidaria con énfasis en la cooperación horizontal, basada en el diálogo intercultural y respetuosa de la idiosincracia e identidad de los países participantes, así como el diseño de redes interuniversitarias y de espacios académicos ampliados, en la transnacionalización se trata de facilitar el establecimiento en nuestros países de filiales de Universidades extranjeras, de una cooperación dominada por criterios asistencialistas, así como la venta de franquicias académicas, la creación de universidades corporativas auspiciadas por las grandes empresas transnacionales, los programas multimedios y las universidades virtuales, controladas por universidades y em-presas de los países más desarrollados. Este nuevo panorama que comienza a configurarse en nuestros países, ha hecho surgir voces de alerta por el peligro que representan para nuestra soberanía e identidad cultural. </w:t>
      </w:r>
    </w:p>
    <w:p w14:paraId="1A6A36BB" w14:textId="77777777" w:rsidR="000A353F" w:rsidRPr="00AD4982" w:rsidRDefault="000A353F" w:rsidP="000A353F">
      <w:pPr>
        <w:pStyle w:val="Default"/>
        <w:jc w:val="both"/>
        <w:rPr>
          <w:sz w:val="25"/>
          <w:szCs w:val="25"/>
        </w:rPr>
      </w:pPr>
    </w:p>
    <w:p w14:paraId="77C26425"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El concepto clave para resguardar, en un mundo globalizado y de mercados abiertos y competitivos, la autonomía, la libertad de cátedras y los principios esenciales que caracterizan el quehacer universitario, tal como hasta ahora lo hemos conocido, es el criterio proclamado por la aludida Declaración Mundial sobre la Educación Superior, que nítidamente define la educación superior corno un bien público y el conocimiento generado en ella como un bien social al servicio de la humanidad. Este concepto fue ratificado recientemente en la Conferencia Regional sobre Educación Superior, celebrada en el mes de jumo pasado, donde se proclamó que "La Educación Superior es un bien público social, un derecho humano y universal y un deber del Estado. Esta es la convicción y la base para el papel estratégico que debe jugar en los procesos de desarrollo sustentable de los países de la región". </w:t>
      </w:r>
    </w:p>
    <w:p w14:paraId="7788D2D4" w14:textId="77777777" w:rsidR="000A353F" w:rsidRPr="00AD4982" w:rsidRDefault="000A353F" w:rsidP="000A353F">
      <w:pPr>
        <w:pStyle w:val="Default"/>
        <w:jc w:val="both"/>
        <w:rPr>
          <w:sz w:val="25"/>
          <w:szCs w:val="25"/>
        </w:rPr>
      </w:pPr>
      <w:r>
        <w:rPr>
          <w:sz w:val="25"/>
          <w:szCs w:val="25"/>
        </w:rPr>
        <w:lastRenderedPageBreak/>
        <w:t xml:space="preserve">     </w:t>
      </w:r>
      <w:r w:rsidRPr="00AD4982">
        <w:rPr>
          <w:sz w:val="25"/>
          <w:szCs w:val="25"/>
        </w:rPr>
        <w:t xml:space="preserve">Tampoco es aceptable la pretensión de declarar a la educación superior como "un bien público global", pues el calificativo de global se presta a que no esté sujeta, en cada Estado, a las normas y regulaciones que soberanamente establezca cada país, y es una manera sutil de empujar a la educación superior a la órbita de la OMC y del GATS, sacándola de la jurisdicción de los estados nacionales y, por lo mismo, renunciando éstos a toda regulación o normativa que impida su libre circulación y comercio. </w:t>
      </w:r>
    </w:p>
    <w:p w14:paraId="570D04BA" w14:textId="77777777" w:rsidR="000A353F" w:rsidRPr="00AD4982" w:rsidRDefault="000A353F" w:rsidP="000A353F">
      <w:pPr>
        <w:pStyle w:val="Default"/>
        <w:jc w:val="both"/>
        <w:rPr>
          <w:sz w:val="25"/>
          <w:szCs w:val="25"/>
        </w:rPr>
      </w:pPr>
    </w:p>
    <w:p w14:paraId="297B3B33"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Hay enormes intereses económicos detrás de la pretensión de la OMC de desregular la educación superior como un sector más de servicios comerciales en el marco de sus competencias. Fren-te a esta pretensión ha surgido un movimiento a nivel mundial, de parte de los sectores académicos y científicos, para presionar a los gobiernos para que no adopten ningún compromiso en cuanto a la educación superior y la OMC. Los países no pueden renunciar a su derecho soberano de legislar sobre los servicios fundamentales, entre ellos el educativo, que se brinda en sus territorios y regularlos. Hay mucha presión internacional para desregular los servicios educativos o reducir al mínimo las regulaciones nacionales. </w:t>
      </w:r>
    </w:p>
    <w:p w14:paraId="779ACF04" w14:textId="77777777" w:rsidR="000A353F" w:rsidRPr="00AD4982" w:rsidRDefault="000A353F" w:rsidP="000A353F">
      <w:pPr>
        <w:pStyle w:val="Default"/>
        <w:jc w:val="both"/>
        <w:rPr>
          <w:sz w:val="25"/>
          <w:szCs w:val="25"/>
        </w:rPr>
      </w:pPr>
    </w:p>
    <w:p w14:paraId="0904D533"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1.3. Impacto de la globalización y el conocimiento en la educación superior </w:t>
      </w:r>
    </w:p>
    <w:p w14:paraId="1973CC0A" w14:textId="77777777" w:rsidR="000A353F" w:rsidRPr="00AD4982" w:rsidRDefault="000A353F" w:rsidP="000A353F">
      <w:pPr>
        <w:pStyle w:val="Default"/>
        <w:jc w:val="both"/>
        <w:rPr>
          <w:sz w:val="25"/>
          <w:szCs w:val="25"/>
        </w:rPr>
      </w:pPr>
      <w:r w:rsidRPr="00AD4982">
        <w:rPr>
          <w:sz w:val="25"/>
          <w:szCs w:val="25"/>
        </w:rPr>
        <w:t xml:space="preserve">¿Cómo impacta la globalización en la educación superior? "En primer lugar, nos dice la Dra. Carmen García Guadilla, de la Universidad Central de Venezuela, los cambios que tienen que ver con la naturaleza del conocimiento: </w:t>
      </w:r>
    </w:p>
    <w:p w14:paraId="0A674C31" w14:textId="77777777" w:rsidR="000A353F" w:rsidRPr="00AD4982" w:rsidRDefault="000A353F" w:rsidP="000A353F">
      <w:pPr>
        <w:pStyle w:val="Default"/>
        <w:jc w:val="both"/>
        <w:rPr>
          <w:sz w:val="25"/>
          <w:szCs w:val="25"/>
        </w:rPr>
      </w:pPr>
    </w:p>
    <w:p w14:paraId="37E29BE3" w14:textId="77777777" w:rsidR="000A353F" w:rsidRPr="00AD4982" w:rsidRDefault="000A353F" w:rsidP="000A353F">
      <w:pPr>
        <w:pStyle w:val="Default"/>
        <w:jc w:val="both"/>
        <w:rPr>
          <w:sz w:val="25"/>
          <w:szCs w:val="25"/>
        </w:rPr>
      </w:pPr>
      <w:r w:rsidRPr="00AD4982">
        <w:rPr>
          <w:sz w:val="25"/>
          <w:szCs w:val="25"/>
        </w:rPr>
        <w:t xml:space="preserve">a. En cuanto a su organización: tendencia a conocimientos más integrados, lo que lleva a formas más inter y transdisciplinarias de concebir las disciplinas. </w:t>
      </w:r>
    </w:p>
    <w:p w14:paraId="0B833420" w14:textId="77777777" w:rsidR="000A353F" w:rsidRPr="00AD4982" w:rsidRDefault="000A353F" w:rsidP="000A353F">
      <w:pPr>
        <w:pStyle w:val="Default"/>
        <w:jc w:val="both"/>
        <w:rPr>
          <w:sz w:val="25"/>
          <w:szCs w:val="25"/>
        </w:rPr>
      </w:pPr>
      <w:r w:rsidRPr="00AD4982">
        <w:rPr>
          <w:sz w:val="25"/>
          <w:szCs w:val="25"/>
        </w:rPr>
        <w:t xml:space="preserve">b. En lo epistemológico y valorativo: desintegración de la ciencia unificada; pérdida de consenso en la naturaleza de la racionalidad científica; cuestionamiento de nociones clave como "objetividad, certeza, predicción, cuantificación"; debilitamiento del conocimiento abstracto y fortalecimiento del conocimiento contextualizado. </w:t>
      </w:r>
    </w:p>
    <w:p w14:paraId="43736F3D" w14:textId="77777777" w:rsidR="000A353F" w:rsidRPr="00AD4982" w:rsidRDefault="000A353F" w:rsidP="000A353F">
      <w:pPr>
        <w:pStyle w:val="Default"/>
        <w:jc w:val="both"/>
        <w:rPr>
          <w:sz w:val="25"/>
          <w:szCs w:val="25"/>
        </w:rPr>
      </w:pPr>
    </w:p>
    <w:p w14:paraId="3E7F592B"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En segundo lugar, en cuanto a las nuevas demandas, cambios en las profesiones: </w:t>
      </w:r>
    </w:p>
    <w:p w14:paraId="368C9094" w14:textId="77777777" w:rsidR="000A353F" w:rsidRPr="00AD4982" w:rsidRDefault="000A353F" w:rsidP="000A353F">
      <w:pPr>
        <w:pStyle w:val="Default"/>
        <w:jc w:val="both"/>
        <w:rPr>
          <w:sz w:val="25"/>
          <w:szCs w:val="25"/>
        </w:rPr>
      </w:pPr>
      <w:r w:rsidRPr="00AD4982">
        <w:rPr>
          <w:sz w:val="25"/>
          <w:szCs w:val="25"/>
        </w:rPr>
        <w:t>a.</w:t>
      </w:r>
      <w:r w:rsidRPr="00AD4982">
        <w:rPr>
          <w:sz w:val="25"/>
          <w:szCs w:val="25"/>
        </w:rPr>
        <w:tab/>
        <w:t>Surgimiento de nuevas profesiones y subprofesiones cada vez más especializadas.</w:t>
      </w:r>
    </w:p>
    <w:p w14:paraId="49933BF5" w14:textId="77777777" w:rsidR="000A353F" w:rsidRPr="00AD4982" w:rsidRDefault="000A353F" w:rsidP="000A353F">
      <w:pPr>
        <w:pStyle w:val="Default"/>
        <w:jc w:val="both"/>
        <w:rPr>
          <w:sz w:val="25"/>
          <w:szCs w:val="25"/>
        </w:rPr>
      </w:pPr>
      <w:r w:rsidRPr="00AD4982">
        <w:rPr>
          <w:sz w:val="25"/>
          <w:szCs w:val="25"/>
        </w:rPr>
        <w:t xml:space="preserve">b. Cambios en los espacios del ejercicio de las profesiones. </w:t>
      </w:r>
    </w:p>
    <w:p w14:paraId="306FF6B4" w14:textId="77777777" w:rsidR="000A353F" w:rsidRPr="00AD4982" w:rsidRDefault="000A353F" w:rsidP="000A353F">
      <w:pPr>
        <w:pStyle w:val="Default"/>
        <w:jc w:val="both"/>
        <w:rPr>
          <w:sz w:val="25"/>
          <w:szCs w:val="25"/>
        </w:rPr>
      </w:pPr>
      <w:r w:rsidRPr="00AD4982">
        <w:rPr>
          <w:sz w:val="25"/>
          <w:szCs w:val="25"/>
        </w:rPr>
        <w:t xml:space="preserve">c. Nuevos perfiles profesionales, nuevas competencias, relacionadas con las nuevas tecnologías y nuevas formas de organización institucional". </w:t>
      </w:r>
    </w:p>
    <w:p w14:paraId="525822EB" w14:textId="77777777" w:rsidR="000A353F" w:rsidRPr="00AD4982" w:rsidRDefault="000A353F" w:rsidP="000A353F">
      <w:pPr>
        <w:pStyle w:val="Default"/>
        <w:jc w:val="both"/>
        <w:rPr>
          <w:sz w:val="25"/>
          <w:szCs w:val="25"/>
        </w:rPr>
      </w:pPr>
    </w:p>
    <w:p w14:paraId="1A406ECF"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A su vez, el profesor Jean Paul Gravel se pregunta: "¿Qué debe hacer una Universidad para evitar ser marginada por el proceso de globalización? ¿Qué modificaciones debe realizar para jugar un papel dinámico en el nuevo orden mundial? Gravel suministra cinco pistas de acción: </w:t>
      </w:r>
    </w:p>
    <w:p w14:paraId="34E7C215" w14:textId="77777777" w:rsidR="000A353F" w:rsidRPr="00AD4982" w:rsidRDefault="000A353F" w:rsidP="000A353F">
      <w:pPr>
        <w:pStyle w:val="Default"/>
        <w:jc w:val="both"/>
        <w:rPr>
          <w:sz w:val="25"/>
          <w:szCs w:val="25"/>
        </w:rPr>
      </w:pPr>
    </w:p>
    <w:p w14:paraId="3A0D7306" w14:textId="77777777" w:rsidR="000A353F" w:rsidRPr="00AD4982" w:rsidRDefault="000A353F" w:rsidP="000A353F">
      <w:pPr>
        <w:pStyle w:val="Default"/>
        <w:jc w:val="both"/>
        <w:rPr>
          <w:sz w:val="25"/>
          <w:szCs w:val="25"/>
        </w:rPr>
      </w:pPr>
      <w:r w:rsidRPr="00AD4982">
        <w:rPr>
          <w:sz w:val="25"/>
          <w:szCs w:val="25"/>
        </w:rPr>
        <w:lastRenderedPageBreak/>
        <w:t>1</w:t>
      </w:r>
      <w:r w:rsidRPr="00AD4982">
        <w:rPr>
          <w:sz w:val="25"/>
          <w:szCs w:val="25"/>
        </w:rPr>
        <w:tab/>
        <w:t xml:space="preserve">"Desarrollar sectores específicos de excelencia en el campo de la enseñanza y de la investigación, favoreciendo programas y equipos de trabajo que puedan liderizar ciertas especialidades. </w:t>
      </w:r>
    </w:p>
    <w:p w14:paraId="31028D64" w14:textId="77777777" w:rsidR="000A353F" w:rsidRPr="00AD4982" w:rsidRDefault="000A353F" w:rsidP="000A353F">
      <w:pPr>
        <w:pStyle w:val="Default"/>
        <w:jc w:val="both"/>
        <w:rPr>
          <w:sz w:val="25"/>
          <w:szCs w:val="25"/>
        </w:rPr>
      </w:pPr>
      <w:r w:rsidRPr="00AD4982">
        <w:rPr>
          <w:sz w:val="25"/>
          <w:szCs w:val="25"/>
        </w:rPr>
        <w:t>2</w:t>
      </w:r>
      <w:r w:rsidRPr="00AD4982">
        <w:rPr>
          <w:sz w:val="25"/>
          <w:szCs w:val="25"/>
        </w:rPr>
        <w:tab/>
        <w:t xml:space="preserve">Desarrollar iniciativas de carácter multidisciplinario, tanto en la enseñanza como en la investigación y en la extensión. </w:t>
      </w:r>
    </w:p>
    <w:p w14:paraId="49F6F17F" w14:textId="77777777" w:rsidR="000A353F" w:rsidRPr="00AD4982" w:rsidRDefault="000A353F" w:rsidP="000A353F">
      <w:pPr>
        <w:pStyle w:val="Default"/>
        <w:jc w:val="both"/>
        <w:rPr>
          <w:sz w:val="25"/>
          <w:szCs w:val="25"/>
        </w:rPr>
      </w:pPr>
      <w:r w:rsidRPr="00AD4982">
        <w:rPr>
          <w:sz w:val="25"/>
          <w:szCs w:val="25"/>
        </w:rPr>
        <w:t>3</w:t>
      </w:r>
      <w:r w:rsidRPr="00AD4982">
        <w:rPr>
          <w:sz w:val="25"/>
          <w:szCs w:val="25"/>
        </w:rPr>
        <w:tab/>
        <w:t>Establecer y promover enlaces con el sector productivo, público, privado o de carácter social, como medio de facilitación de las actividades de investigación y desarrollo, y de la creación de redes con configuración internacional progresiva.</w:t>
      </w:r>
    </w:p>
    <w:p w14:paraId="219B6982" w14:textId="77777777" w:rsidR="000A353F" w:rsidRPr="00AD4982" w:rsidRDefault="000A353F" w:rsidP="000A353F">
      <w:pPr>
        <w:pStyle w:val="Default"/>
        <w:jc w:val="both"/>
        <w:rPr>
          <w:sz w:val="25"/>
          <w:szCs w:val="25"/>
        </w:rPr>
      </w:pPr>
      <w:r w:rsidRPr="00AD4982">
        <w:rPr>
          <w:sz w:val="25"/>
          <w:szCs w:val="25"/>
        </w:rPr>
        <w:t>4</w:t>
      </w:r>
      <w:r w:rsidRPr="00AD4982">
        <w:rPr>
          <w:sz w:val="25"/>
          <w:szCs w:val="25"/>
        </w:rPr>
        <w:tab/>
        <w:t xml:space="preserve">Estimular la formación a distancia, una manera flexible de enfrentar los rápidos cambios en la oferta y la demanda del subsistema. </w:t>
      </w:r>
    </w:p>
    <w:p w14:paraId="622B67EE" w14:textId="77777777" w:rsidR="000A353F" w:rsidRPr="00AD4982" w:rsidRDefault="000A353F" w:rsidP="000A353F">
      <w:pPr>
        <w:pStyle w:val="Default"/>
        <w:jc w:val="both"/>
        <w:rPr>
          <w:sz w:val="25"/>
          <w:szCs w:val="25"/>
        </w:rPr>
      </w:pPr>
      <w:r w:rsidRPr="00AD4982">
        <w:rPr>
          <w:sz w:val="25"/>
          <w:szCs w:val="25"/>
        </w:rPr>
        <w:t>5</w:t>
      </w:r>
      <w:r w:rsidRPr="00AD4982">
        <w:rPr>
          <w:sz w:val="25"/>
          <w:szCs w:val="25"/>
        </w:rPr>
        <w:tab/>
        <w:t xml:space="preserve">Desarrollar la incorporación de las unidades de enseñanza, investigación y extensión en las redes nacionales e internacio¬nales".7 </w:t>
      </w:r>
    </w:p>
    <w:p w14:paraId="363F0F25" w14:textId="77777777" w:rsidR="000A353F" w:rsidRPr="00AD4982" w:rsidRDefault="000A353F" w:rsidP="000A353F">
      <w:pPr>
        <w:pStyle w:val="Default"/>
        <w:jc w:val="both"/>
        <w:rPr>
          <w:sz w:val="25"/>
          <w:szCs w:val="25"/>
        </w:rPr>
      </w:pPr>
    </w:p>
    <w:p w14:paraId="2C34D7AF"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Si quisiéramos resumir en una frase el gran reto que imponen la globalización y la sociedad del conocimiento a la educación superior, podríamos decir que es el desafío de forjar una educación superior capaz de innovar, de transformarse, de participar creativamente y competir en el conocimiento internacional. Para ello, es preciso que comencemos por priorizar nuestras inversiones en educación y reconocer el papel estratégico que tiene la educación superior en la formación del personal de alto nivel, de la inteligencia científica de nuestros países y en la generación, transmisión y difusión del conocimiento. Los países del Sudeste de Asia invierten el doble en cada uno de sus estudiantes de educación superior que América Latina y el Caribe.</w:t>
      </w:r>
    </w:p>
    <w:p w14:paraId="024314DE" w14:textId="77777777" w:rsidR="000A353F" w:rsidRPr="00AD4982" w:rsidRDefault="000A353F" w:rsidP="000A353F">
      <w:pPr>
        <w:pStyle w:val="Default"/>
        <w:jc w:val="both"/>
        <w:rPr>
          <w:sz w:val="25"/>
          <w:szCs w:val="25"/>
        </w:rPr>
      </w:pPr>
    </w:p>
    <w:p w14:paraId="62843647"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Si el siglo XXI es el siglo del conocimiento, del saber, de la educación y el aprendizaje permanentes, no estamos ingresando en él con el equipamiento intelectual mínimo. Según José Joaquín Brünner, a principios de esta década nuestra región representaba alrededor de un 3% del número de científicos e ingenieros dedicados en el mundo a labores de Investigación y Desarrollo, y nuestros autores científicos contribuían a las publicaciones internacionales con solo un escuálido 1.3%. América Latina contribuye con apenas un magro 4% al total de patentes de invención que se otorgan en el mundo. </w:t>
      </w:r>
    </w:p>
    <w:p w14:paraId="05233364" w14:textId="77777777" w:rsidR="000A353F" w:rsidRPr="00AD4982" w:rsidRDefault="000A353F" w:rsidP="000A353F">
      <w:pPr>
        <w:pStyle w:val="Default"/>
        <w:jc w:val="both"/>
        <w:rPr>
          <w:sz w:val="25"/>
          <w:szCs w:val="25"/>
        </w:rPr>
      </w:pPr>
    </w:p>
    <w:p w14:paraId="32773588"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El caso de Finlandia es ejemplar en cuanto al desarrollo logrado con la inversión en Ciencia y Tecnología. En un reciente ensayo de la Dra. Evelyn Jacir de Lovo, ex Ministra de Educación de El Salvador, se informa 10 siguiente: </w:t>
      </w:r>
    </w:p>
    <w:p w14:paraId="224D70B5"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"Hace quince años, la economía finlandesa se basaba en gran medida en los recursos naturales a causa del predominio de la industria del papel y la celulosa, la producción de bienes con poco valor tecnológico y el hecho de que una parte significativa de la población trabajaba en una agricultura muy subsidiada. </w:t>
      </w:r>
    </w:p>
    <w:p w14:paraId="0FE9A27A"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"En apenas diez años, Finlandia experimentó una notable metamorfosis y hoyes considerada prototipo de una sociedad europea del conocimiento. </w:t>
      </w:r>
    </w:p>
    <w:p w14:paraId="110AEA2E" w14:textId="77777777" w:rsidR="000A353F" w:rsidRPr="00AD4982" w:rsidRDefault="000A353F" w:rsidP="000A353F">
      <w:pPr>
        <w:pStyle w:val="Default"/>
        <w:jc w:val="both"/>
        <w:rPr>
          <w:sz w:val="25"/>
          <w:szCs w:val="25"/>
        </w:rPr>
      </w:pPr>
      <w:r w:rsidRPr="00AD4982">
        <w:rPr>
          <w:sz w:val="25"/>
          <w:szCs w:val="25"/>
        </w:rPr>
        <w:t xml:space="preserve">• "Invertía ya en el 2003, en I+D el 2,3% del PIB, un total de 14.300 millones de </w:t>
      </w:r>
      <w:r w:rsidRPr="00AD4982">
        <w:rPr>
          <w:sz w:val="25"/>
          <w:szCs w:val="25"/>
        </w:rPr>
        <w:lastRenderedPageBreak/>
        <w:t xml:space="preserve">euros, de los cuales el 70% proviene del sector privado. En ese año fue reconocido internacionalmente como el país más competitivo del mundo se¬gún las estadísticas de la OCDE. Ya en el año 2002, había alcan¬zado un PIB per cápita más alto que Alemania y el Reino Unido." </w:t>
      </w:r>
    </w:p>
    <w:p w14:paraId="6AC6A19A" w14:textId="77777777" w:rsidR="000A353F" w:rsidRPr="00AD4982" w:rsidRDefault="000A353F" w:rsidP="000A353F">
      <w:pPr>
        <w:pStyle w:val="Default"/>
        <w:jc w:val="both"/>
        <w:rPr>
          <w:sz w:val="25"/>
          <w:szCs w:val="25"/>
        </w:rPr>
      </w:pPr>
      <w:r w:rsidRPr="00AD4982">
        <w:rPr>
          <w:sz w:val="25"/>
          <w:szCs w:val="25"/>
        </w:rPr>
        <w:t xml:space="preserve">Hoy en día nadie discute el papel de la educación en general corno factor clave para el desarrollo. Sin embargo, hasta hace poco, la posición oficial del Banco Mundial ponía en duda la efectividad de la inversión en la educación superior en los países en desarrollo, especialmente de la pública. </w:t>
      </w:r>
    </w:p>
    <w:p w14:paraId="6132884E" w14:textId="77777777" w:rsidR="000A353F" w:rsidRPr="00AD4982" w:rsidRDefault="000A353F" w:rsidP="000A353F">
      <w:pPr>
        <w:pStyle w:val="Default"/>
        <w:jc w:val="both"/>
        <w:rPr>
          <w:sz w:val="25"/>
          <w:szCs w:val="25"/>
        </w:rPr>
      </w:pPr>
    </w:p>
    <w:p w14:paraId="6AA3FFCF" w14:textId="77777777" w:rsidR="000A353F" w:rsidRPr="00AD4982" w:rsidRDefault="000A353F" w:rsidP="000A353F">
      <w:pPr>
        <w:pStyle w:val="Default"/>
        <w:jc w:val="both"/>
        <w:rPr>
          <w:sz w:val="25"/>
          <w:szCs w:val="25"/>
        </w:rPr>
      </w:pPr>
    </w:p>
    <w:p w14:paraId="3099A27C"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Después de la Conferencia Mundial sobre la Educación Superior para el Siglo XXI, que tuvo lugar en París, en octubre de 1998, varios organismos internacionales de financiamiento han venido lentamente modificando su visión sobre el papel estratégico de la educación superior en los esfuerzos conducentes al desarrollo. De ahí que sea interesante mencionar el Informe del Task Force, que ha sido publicado por el propio Banco Mundial. El documento se inicia con un epígrafe del Presidente de la Rice University, Malcolm Gillis: "Hoy día, más que nunca antes en la historia de la humanidad, la riqueza o pobreza de las naciones dependen de la calidad de su Educación Superior". </w:t>
      </w:r>
    </w:p>
    <w:p w14:paraId="10FB334F" w14:textId="77777777" w:rsidR="000A353F" w:rsidRPr="00AD4982" w:rsidRDefault="000A353F" w:rsidP="000A353F">
      <w:pPr>
        <w:pStyle w:val="Default"/>
        <w:jc w:val="both"/>
        <w:rPr>
          <w:sz w:val="25"/>
          <w:szCs w:val="25"/>
        </w:rPr>
      </w:pPr>
      <w:r w:rsidRPr="00AD4982">
        <w:rPr>
          <w:sz w:val="25"/>
          <w:szCs w:val="25"/>
        </w:rPr>
        <w:t xml:space="preserve">Pero, para que la educación superior juegue ese rol estratégico que se le reconoce, ella también necesita emprender, como lo advirtió la Declaración Mundial de París, "la transformación más radical de su historia", a fin de que sea más pertinente a las necesidades reales del país y eleve su calidad a niveles internacionales aceptables. </w:t>
      </w:r>
    </w:p>
    <w:p w14:paraId="0FEC2363"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La transformación universitaria, vía innovaciones educativas, está así en el primer lugar de las prioridades de la educación superior. Decía el recordado Padre Xabier Gorostiaga, S.J., "ninguna otra entidad mundial esta constituida como la universidad para enfrentar este reto civiliza torio. Potencialidad al menos en principio ciertamente, pero también reto y responsabilidad de demostrar con hechos su relevancia para enfrentar esta misión estratégica de servir como conciencia crítica global y como una plataforma mundial de formación de una nueva generación para el desarrollo sostenible del nuevo milenio. Los nuevos desafíos de la globalización demandan, como nunca, la función crítica y, a la vez, propositiva de la Universidad". </w:t>
      </w:r>
    </w:p>
    <w:p w14:paraId="71163D97" w14:textId="77777777" w:rsidR="000A353F" w:rsidRPr="00AD4982" w:rsidRDefault="000A353F" w:rsidP="000A353F">
      <w:pPr>
        <w:pStyle w:val="Default"/>
        <w:jc w:val="both"/>
        <w:rPr>
          <w:sz w:val="25"/>
          <w:szCs w:val="25"/>
        </w:rPr>
      </w:pPr>
    </w:p>
    <w:p w14:paraId="7D45C5A2"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2. Innovaciones educativas necesarias para enfrentar los nuevos retos </w:t>
      </w:r>
    </w:p>
    <w:p w14:paraId="78BBDAC0" w14:textId="77777777" w:rsidR="000A353F" w:rsidRPr="00AD4982" w:rsidRDefault="000A353F" w:rsidP="000A353F">
      <w:pPr>
        <w:pStyle w:val="Default"/>
        <w:jc w:val="both"/>
        <w:rPr>
          <w:sz w:val="25"/>
          <w:szCs w:val="25"/>
        </w:rPr>
      </w:pPr>
      <w:r w:rsidRPr="00AD4982">
        <w:rPr>
          <w:sz w:val="25"/>
          <w:szCs w:val="25"/>
        </w:rPr>
        <w:t xml:space="preserve">La celebración de la Conferencia Mundial sobre la Educación Superior, que tuvo lugar en París en octubre de 1998, puso de manifiesto que en todas las regiones del mundo se vive un proceso de transformación universitaria. También la Conferencia Mundial reveló que en la agenda del debate internacional sobre dicho proceso hay una serie de puntos que ocupan un lugar relevante, siendo ellos la preocupación por la calidad, que ha llevado a organizar procesos de evaluación y acreditación; en casi todos los países, la preocupación por la pertinencia del quehacer de las instituciones de educación superior; la urgencia de mejorar substancialmente los procesos de gestión y administración; la </w:t>
      </w:r>
      <w:r w:rsidRPr="00AD4982">
        <w:rPr>
          <w:sz w:val="25"/>
          <w:szCs w:val="25"/>
        </w:rPr>
        <w:lastRenderedPageBreak/>
        <w:t xml:space="preserve">necesidad de aprovechar las nuevas tecnologías de la información y la comunicación; la conveniencia de revisar el concepto mismo de la cooperación internacional y fortalecer la dimensión internacional de enseñanza superior; el ejercicio de la autonomía universitaria con responsabilidad social y la búsqueda de nuevas formas de vinculación con todos los sectores sociales y estatales. </w:t>
      </w:r>
    </w:p>
    <w:p w14:paraId="59C3DE2D" w14:textId="77777777" w:rsidR="000A353F" w:rsidRDefault="000A353F" w:rsidP="000A353F">
      <w:pPr>
        <w:pStyle w:val="Default"/>
        <w:jc w:val="both"/>
        <w:rPr>
          <w:sz w:val="25"/>
          <w:szCs w:val="25"/>
        </w:rPr>
      </w:pPr>
    </w:p>
    <w:p w14:paraId="4A2F49E0"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Se habla así del surgimiento de una "nueva cultura universitaria"</w:t>
      </w:r>
      <w:r>
        <w:rPr>
          <w:sz w:val="25"/>
          <w:szCs w:val="25"/>
        </w:rPr>
        <w:t xml:space="preserve"> </w:t>
      </w:r>
      <w:r w:rsidRPr="00AD4982">
        <w:rPr>
          <w:sz w:val="25"/>
          <w:szCs w:val="25"/>
        </w:rPr>
        <w:t xml:space="preserve">de la cual forman parte las llamadas "cultura de calidad y evaluación"; "cultura de pertinencia", "cultura informática", "cultura de gestión estratégica eficaz"; "cultura de apertura internacional", "cultura de rendición social de cuentas" y "cultura de vinculación". El término cultura es usado aquí en el sentido de que la atención a estos aspectos se transforma en práctica cotidiana de las instituciones, con repercusiones en su quehacer, y no en un simple comportamiento episódico. </w:t>
      </w:r>
      <w:r>
        <w:rPr>
          <w:sz w:val="25"/>
          <w:szCs w:val="25"/>
        </w:rPr>
        <w:t xml:space="preserve"> </w:t>
      </w:r>
      <w:r w:rsidRPr="00AD4982">
        <w:rPr>
          <w:sz w:val="25"/>
          <w:szCs w:val="25"/>
        </w:rPr>
        <w:t xml:space="preserve">Estas llamadas "nuevas culturas" responden a los principales retos que enfrenta la educación superior contemporánea. </w:t>
      </w:r>
    </w:p>
    <w:p w14:paraId="1331F4F0"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En primer término, el reto cuantitativo de atender una matrícula en constante crecimiento, sin sacrificar la calidad inherente a una educación de tercer nivel. Las exigencias de la calidad no se contraponen, necesariamente, a la ampliación de las inscripciones, desde luego que la moderna tecnología, con las innovaciones educativas asociadas a ellas, permite resguardar la calidad y, a la vez, aceptar cantidades cada vez mayores de alumnos. "Más, nos dice Sir Eric Ashby, no significa necesariamente peor, pero sí significa diferente". Se pueden atender más alumnos siempre y cuando no sea con los métodos tradicionales. La educación superior a distancia y la virtual están llamadas a jugar un papel cada vez más importante en la tarea de enfrentar el reto cuantitativo. </w:t>
      </w:r>
    </w:p>
    <w:p w14:paraId="7E8E5780"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En cuanto al reto cualitativo, es preciso tener presente que la calidad de la educación superior es un concepto relativo y multidimensional, desde luego que comprende la calidad de los docentes, de los estudiantes, de los currículos, de los métodos de enseñanza-aprendizaje de la gestión administrativa y de los espacios físicos, o sea del ambiente pedagógico. Me excuso de definir la calidad, que es un concepto noble pero resbaladizo y me refugio en la siguiente paráfrasis de Agustín de Hipona: "Sé muy bien lo que es la calidad, si no me lo preguntan". </w:t>
      </w:r>
    </w:p>
    <w:p w14:paraId="35BFD22C" w14:textId="77777777" w:rsidR="000A353F" w:rsidRPr="00AD4982" w:rsidRDefault="000A353F" w:rsidP="000A353F">
      <w:pPr>
        <w:pStyle w:val="Default"/>
        <w:jc w:val="both"/>
        <w:rPr>
          <w:sz w:val="25"/>
          <w:szCs w:val="25"/>
        </w:rPr>
      </w:pPr>
    </w:p>
    <w:p w14:paraId="1AEEA174"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El equilibrio entre las funciones básicas de docencia, investigación y extensión, es otro de los retos que debe enfrentar la educación superior, y que sólo se resuelve si todas las funciones contribuyen al logro de su misión educativa: formar académicos profesionales y especialistas, dotados del saber, las competencias y las destrezas adecuadas y, a la vez, contribuir al adelanto, ampliación y difusión del conocimiento. Si bien no existe un modelo estructural académico, perfecto en sí mismo, capaz de servir de soporte ideal a todas las complejas funciones que corresponden a la universidad de nuestros días, es evidente que los esquemas académicos tradicionales, basados en los elementos estructurales de las cátedras, las facultades, las escuelas, los departamentos y los institutos, están cediendo el paso a nuevos esquemas, más flexibles y más </w:t>
      </w:r>
      <w:r w:rsidRPr="00AD4982">
        <w:rPr>
          <w:sz w:val="25"/>
          <w:szCs w:val="25"/>
        </w:rPr>
        <w:lastRenderedPageBreak/>
        <w:t>susceptibles de lograr la reintegración del conocimiento, el arraigo de la interdisciplinariedad y la recuperación de la concepción integral de la universidad, frecuentemente fraccionada o atomizada, en un sinnúmero de compartimientos estancos, sin nexos entre sí o sin núcleo aglutina dar. Surgen así los Centros Interdisciplinarios, las universidades organizadas sobre la base de programas o proyectos, las estructuras académicas y los diseños curriculares dotados de una gran flexibilidad, etc..</w:t>
      </w:r>
    </w:p>
    <w:p w14:paraId="4FB48CD9" w14:textId="77777777" w:rsidR="000A353F" w:rsidRPr="00AD4982" w:rsidRDefault="000A353F" w:rsidP="000A353F">
      <w:pPr>
        <w:pStyle w:val="Default"/>
        <w:jc w:val="both"/>
        <w:rPr>
          <w:sz w:val="25"/>
          <w:szCs w:val="25"/>
        </w:rPr>
      </w:pPr>
    </w:p>
    <w:p w14:paraId="5C8C3307"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El concepto de pertinencia que emergió de la Conferencia Mundial de París es el de pertinencia social, es decir, de la adecuación del trabajo de la universidad a las necesidades de la sociedad en su conjunto. Calidad y pertinencia son como las dos caras de una misma moneda. Son dos conceptos estrechamente interrelacionados. Ambos se requieren mutuamente. No es posible evaluar la calidad de un programa sin analizar su pertinencia y de poco serviría la pertinencia o relevancia de este si carece de calidad. </w:t>
      </w:r>
    </w:p>
    <w:p w14:paraId="098E775A" w14:textId="77777777" w:rsidR="000A353F" w:rsidRPr="00AD4982" w:rsidRDefault="000A353F" w:rsidP="000A353F">
      <w:pPr>
        <w:pStyle w:val="Default"/>
        <w:jc w:val="both"/>
        <w:rPr>
          <w:sz w:val="25"/>
          <w:szCs w:val="25"/>
        </w:rPr>
      </w:pPr>
    </w:p>
    <w:p w14:paraId="39856913"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El reto de perfeccionar la administración de la educación superior al ser¬ vicio de un mejor desempeño de sus funciones básicas de docencia, investigación y extensión, ha llevado a la introducción del planeamiento estratégico como tarea normal de la administración universitaria. Y es que las universidades, y demás instituciones de educación superior, son en realidad organizaciones. De ahí que se esté transfiriendo a su administración una serie de conceptos e instrumentos que provienen de las teorías más modernas sobre la administración de las organizaciones, entre ellos los conceptos de estrategia, planificación y administración estratégicas. Aunque esta conceptualización, nos advierten los especialistas, se aplica principalmente a las empresas productivas y de servicios, es igualmente utilizable en instituciones educativas en general y a las universidades en particular, con las adaptaciones del caso, dada su naturaleza académica, y sin perder de vista su carácter de bien social. Burton Clark nos señaló, durante la Conferencia Mundial sobre la Educación Superior (1998), que ha llegado el momento de una más pronunciada "empresarialización" de la universidad, entendiendo por tal no su transformación en una unidad comercial o de mercado, corno suelen señalar los detractores de esta idea, sino su conversión en una instancia capaz de responder con de la Universidad de Chile, siguiendo el modelo napoleónico, las primeras críticas se hicieron sentir, como fue la de Valentín Letelier, quien señaló que la nueva Universidad estaba "perfectamente diseñada para formar hombres de profesión e impedir que se formaran hombres de ciencia". </w:t>
      </w:r>
    </w:p>
    <w:p w14:paraId="4E1CCC47" w14:textId="77777777" w:rsidR="000A353F" w:rsidRPr="00AD4982" w:rsidRDefault="000A353F" w:rsidP="000A353F">
      <w:pPr>
        <w:pStyle w:val="Default"/>
        <w:jc w:val="both"/>
        <w:rPr>
          <w:sz w:val="25"/>
          <w:szCs w:val="25"/>
        </w:rPr>
      </w:pPr>
    </w:p>
    <w:p w14:paraId="41D5997B"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Es importante promover una relación más estrecha y de mutuo beneficio entre los sectores universitarios y los sectores productivos. Existe en la actualidad, en varios países latinoamericanos, un total divorcio entre ambos sectores y un recíproco desconocimiento. Generalmente el sector productivo e industrial ignora el trabajo que en el campo de la investigación y de sus posibles aplicaciones tecnológicas llevan a cabo las universidades. Este sector vive a </w:t>
      </w:r>
      <w:r w:rsidRPr="00AD4982">
        <w:rPr>
          <w:sz w:val="25"/>
          <w:szCs w:val="25"/>
        </w:rPr>
        <w:lastRenderedPageBreak/>
        <w:t xml:space="preserve">expensas de tecnologías importadas, en las cuales deposita toda su confianza. Además, el aparato productivo, que genera y exporta fundamentalmente materias primas no elaboradas, no demanda tecnologías avanzadas o sofisticadas. Suelen predominar, entre los representantes del sector empresarial, apreciaciones negativas en relación a la calidad de la enseñanza y la investigación universitarias. Por otra parte, perciben que la poca investigación que realizan no tiene mucho que ver con el incremento de la productividad de sus empresas. </w:t>
      </w:r>
    </w:p>
    <w:p w14:paraId="3A6DEDC8" w14:textId="77777777" w:rsidR="000A353F" w:rsidRPr="00AD4982" w:rsidRDefault="000A353F" w:rsidP="000A353F">
      <w:pPr>
        <w:pStyle w:val="Default"/>
        <w:jc w:val="both"/>
        <w:rPr>
          <w:sz w:val="25"/>
          <w:szCs w:val="25"/>
        </w:rPr>
      </w:pPr>
    </w:p>
    <w:p w14:paraId="2647F34A"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El tema de las relaciones Universidad / Sector productivo está estrechamente relacionado con el de la pertinencia de la educación superior, es decir, de su capacidad de respuesta a las necesidades de todos los sectores de la sociedad, entre ellos el mundo laboral o del empleo. Sin duda, las instituciones de educación superior tienen que tener muy en cuenta la naturaleza cambiante del mundo del trabajo, pero en vez de preparar para determinados empleos, deben preparar para la "empleabilidad" y analizar las grandes direcciones del mundo del trabajo. La "empleabilidad" demanda, como lo dice el documento preparado para la Mesa Redonda que tuvo lugar en la Conferencia Mundial sobre "Las exigencias del Mundo del Trabajo", hacer hincapié en las capacidades y la flexibilidad en la formación. Esto, en última instancia, se refleja en el diseño curricular: "Evidentemente, dice el documento, las voces más francas afirman que los graduados deberían adquirir competencias generales, deberían cultivar las capacidades sociales y de comunicación, deberían estar preparados para el empresariado y, por último, deberían ser flexibles. Si examinamos en detalle la profusión de las propuestas formuladas en diversos países por los empleadores, los comités que estudian el futuro de la educación superior y la iniciativa propia a las múltiples demandas que hoy tienen las sociedades que buscan el crecimiento, la cohesión social y la incorporación a la sociedad global de la información. Después de todo, las universidades son organizaciones complejas, integradas en el tejido social, cuya administración tiene que ser asumida abandonando criterios artesanales y asumiendo los principios de la buena administración empresarial, sin perder de vista su carácter de institución educativa. </w:t>
      </w:r>
    </w:p>
    <w:p w14:paraId="314D2B5C" w14:textId="77777777" w:rsidR="000A353F" w:rsidRPr="00AD4982" w:rsidRDefault="000A353F" w:rsidP="000A353F">
      <w:pPr>
        <w:pStyle w:val="Default"/>
        <w:jc w:val="both"/>
        <w:rPr>
          <w:sz w:val="25"/>
          <w:szCs w:val="25"/>
        </w:rPr>
      </w:pPr>
    </w:p>
    <w:p w14:paraId="78853B37"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La llamada "cultura informática" representa otro de los retos que debe enfrentar la educación superior. Dos reflexiones merece este importante tema. En primer lugar, es preciso evitar que una sobreestimación de las potencialidades que ofrecen dichas tecnologías produzca un detrimento en la apreciación del papel de los docentes. Estas tecnologías deben siempre ser vistas como herramientas, como medios de apoyo para el profesor y nunca como sustitutos del mismo, salvo aquel, como lo advirtió Skinner, que merezca ser sustituido por ellas. La relación personal y real docente-discípulo es fundamental y no puede jamás ser reemplazada por la relación virtual máquina-usuario. Educación a distancia no significa educación distanciada.</w:t>
      </w:r>
    </w:p>
    <w:p w14:paraId="2A3DA22C" w14:textId="77777777" w:rsidR="000A353F" w:rsidRPr="00AD4982" w:rsidRDefault="000A353F" w:rsidP="000A353F">
      <w:pPr>
        <w:pStyle w:val="Default"/>
        <w:jc w:val="both"/>
        <w:rPr>
          <w:sz w:val="25"/>
          <w:szCs w:val="25"/>
        </w:rPr>
      </w:pPr>
      <w:r w:rsidRPr="00AD4982">
        <w:rPr>
          <w:sz w:val="25"/>
          <w:szCs w:val="25"/>
        </w:rPr>
        <w:t xml:space="preserve"> </w:t>
      </w:r>
    </w:p>
    <w:p w14:paraId="198328C2" w14:textId="77777777" w:rsidR="000A353F" w:rsidRPr="00AD4982" w:rsidRDefault="000A353F" w:rsidP="000A353F">
      <w:pPr>
        <w:pStyle w:val="Default"/>
        <w:jc w:val="both"/>
        <w:rPr>
          <w:sz w:val="25"/>
          <w:szCs w:val="25"/>
        </w:rPr>
      </w:pPr>
      <w:r>
        <w:rPr>
          <w:sz w:val="25"/>
          <w:szCs w:val="25"/>
        </w:rPr>
        <w:lastRenderedPageBreak/>
        <w:t xml:space="preserve">     </w:t>
      </w:r>
      <w:r w:rsidRPr="00AD4982">
        <w:rPr>
          <w:sz w:val="25"/>
          <w:szCs w:val="25"/>
        </w:rPr>
        <w:t>El reto de la generación del conocimiento involucra a las universidades, especialmente en nuestro continente, donde las universidades son las instituciones que concentran la mayor parte de la actividad científica y de los investigadores del país. Lo anterior pone de manifiesto el papel clave que en estos países tienen las universidades en cuanto a las tareas de investigación y la promoción del conocimiento científico y tecnológico. Para el caso de América Latina se estima que más del 80% de las actividades de I&amp;D se lleva a cabo en las universidades, principalmente las públicas. De ahí que el análisis de las estructuras de los sistemas de educación superior y de las condiciones que a su interior estimulan o desestimulan las actividades conducentes a promover la investigación científica y la apropiación del conocimiento tiene una relación directa con las posibilidades de cada país de crear un verdadero Sistema Nacional de Innovación, que le permita elevar sus niveles científico-tecnológicos y mejorar su posición relativa en los mercados abiertos y competitivos que promueven los tratados de libre comercio y el fenómeno de la globalización.</w:t>
      </w:r>
      <w:r>
        <w:rPr>
          <w:sz w:val="25"/>
          <w:szCs w:val="25"/>
        </w:rPr>
        <w:t xml:space="preserve"> </w:t>
      </w:r>
      <w:r w:rsidRPr="00AD4982">
        <w:rPr>
          <w:sz w:val="25"/>
          <w:szCs w:val="25"/>
        </w:rPr>
        <w:t xml:space="preserve">Algunas dificultades surgen de las estructuras académicas profesionalizantes, que priorizan la docencia de las profesiones, en detrimento de la investigación. que don Andrés Bello diseñó la estructura académica mayoría de los investigadores que analizan las conexiones entre la educación superior y el trabajo, se espera de los graduados que: </w:t>
      </w:r>
    </w:p>
    <w:p w14:paraId="57BF6BD9"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o "sean flexibles, </w:t>
      </w:r>
    </w:p>
    <w:p w14:paraId="659947B6"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o sean capaces de contribuir a la innovación y a ser creativos, y estén dispuestos a ello. Recordemos la frase de Albert Einsten: "En los momentos de crisis, la imaginación es más importante que el conocimiento". </w:t>
      </w:r>
    </w:p>
    <w:p w14:paraId="4460EFD4"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o sean capaces de hacer frente a las incertidumbres, </w:t>
      </w:r>
    </w:p>
    <w:p w14:paraId="55DD6245"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o estén interesados en el aprendizaje durante toda la vida y preparados</w:t>
      </w:r>
      <w:r>
        <w:rPr>
          <w:sz w:val="25"/>
          <w:szCs w:val="25"/>
        </w:rPr>
        <w:t xml:space="preserve"> </w:t>
      </w:r>
      <w:r w:rsidRPr="00AD4982">
        <w:rPr>
          <w:sz w:val="25"/>
          <w:szCs w:val="25"/>
        </w:rPr>
        <w:t xml:space="preserve">para ello, </w:t>
      </w:r>
    </w:p>
    <w:p w14:paraId="290FCB22"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o hayan adquirido sensibilidad social y capacidades de comunicación, </w:t>
      </w:r>
    </w:p>
    <w:p w14:paraId="5DF09790"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o sean capaces de trabajar en equipos, </w:t>
      </w:r>
    </w:p>
    <w:p w14:paraId="71F362B3"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o estén dispuestos a asumir responsabilidades, </w:t>
      </w:r>
    </w:p>
    <w:p w14:paraId="211E62BE"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o estén animados de un espíritu de empresa, </w:t>
      </w:r>
    </w:p>
    <w:p w14:paraId="25BED44A"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o se preparen para la internacionalización del mercado laboral mediante una comprensión de diversas culturas, </w:t>
      </w:r>
    </w:p>
    <w:p w14:paraId="24E2D661"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o sean polifacéticos en capacidades genéricas que atraviesen diferentes disciplinas, y tengan nociones en campos de conocimiento que constituyen la base de diversas capacidades profesionales, por ejemplo las nuevas tecnologías". </w:t>
      </w:r>
    </w:p>
    <w:p w14:paraId="2D470342"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El mercado de trabajo, si bien está exigiendo habilidades cognitivas básicas, también está dando gran relevancia a las habilidades afectivas y actitudicionales. </w:t>
      </w:r>
      <w:r>
        <w:rPr>
          <w:sz w:val="25"/>
          <w:szCs w:val="25"/>
        </w:rPr>
        <w:t xml:space="preserve">     </w:t>
      </w:r>
      <w:r w:rsidRPr="00AD4982">
        <w:rPr>
          <w:sz w:val="25"/>
          <w:szCs w:val="25"/>
        </w:rPr>
        <w:t xml:space="preserve">El perfil del profesional universitario que se desprende de los estudios de la Organización Europea para la Cooperación y el Desarrollo (O.E.C.D.), es el de un profesional formado dentro de un currículo flexible, con la habilidad cognitiva de resolución de problemas, capacidad para adaptarse al cambio y a nuevos procesos tecnológicos, gran dosis de creatividad y actitud hacia la educación permanente. "En definitiva, nos dice Miguel Angel Escotet, la gran </w:t>
      </w:r>
      <w:r w:rsidRPr="00AD4982">
        <w:rPr>
          <w:sz w:val="25"/>
          <w:szCs w:val="25"/>
        </w:rPr>
        <w:lastRenderedPageBreak/>
        <w:t xml:space="preserve">transformación profesional que nos viene exigirá un mayor nivel interdisciplinario, una revitalización del grupo de disciplinas relacionadas con las esferas éticas, estéticas y de comunicación, y un cambio total de actividad en profesores y estudiantes, al tener que pasar de la idea de una educación terminal a una educación permanente: es decir, el profesional del futuro, estará atrapado de por vida en la educación, y educación y trabajo irán de la mano y no la una a expensas del otro". </w:t>
      </w:r>
    </w:p>
    <w:p w14:paraId="1854C169"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Jacques Hallak llama la atención de que, en efecto, para responder a los desafíos de la globalización parece necesario preparar a las personas para un mundo del trabajo donde las tareas que hay que efectuar estarán en constante evolución, la jerarquía cederá su lugar a una organización en redes, la información transitará a través de canales múltiples e informales, la toma de iniciativa predominará sobre la obediencia y donde las "lógicas" en juego serán particularmente complejas debido a la ampliación de los mercados más allá de las fronteras de los Estados. Por tanto, la educación debe ayudar a las personas a realizar tareas para las cuales no fueron formadas, a prepararse para una vida profesional que no tendrá un carácter lineal, a mejorar su aptitud para trabajar en equipo, a utilizar la información de manera autónoma, a desarrollar su capacidad de improvisación, así como de creatividad, y, en fin, a forjar un pensamiento complejo en relación con el funcionamiento del mundo real. </w:t>
      </w:r>
    </w:p>
    <w:p w14:paraId="068CA919" w14:textId="77777777" w:rsidR="000A353F" w:rsidRPr="00AD4982" w:rsidRDefault="000A353F" w:rsidP="000A353F">
      <w:pPr>
        <w:pStyle w:val="Default"/>
        <w:jc w:val="both"/>
        <w:rPr>
          <w:sz w:val="25"/>
          <w:szCs w:val="25"/>
        </w:rPr>
      </w:pPr>
    </w:p>
    <w:p w14:paraId="5D3FD04A"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Cabe también aludir al reto de la internacionalización de la educación superior, que es un reflejo del carácter mundial del conocimiento, la investigación y el aprendizaje. Como afirma Jocelyn Gacel-Ávila "la internacionalización de la educación superior es la respuesta construida por los universitarios frente a los efectos homogeneizadores y desnacionalizadores de la globalización". Pero también es "un recurso educativo para formar ciudadanos críticos y preparados para un buen desempeño en un contexto globalizado"</w:t>
      </w:r>
      <w:r>
        <w:rPr>
          <w:sz w:val="25"/>
          <w:szCs w:val="25"/>
        </w:rPr>
        <w:t>.</w:t>
      </w:r>
    </w:p>
    <w:p w14:paraId="7426872A"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Frente a los desafíos provenientes de la naturaleza del conocimiento contemporáneo y las características de la sociedad actual, es urgente estructurar las respuestas de las universidades, mediante una serie de tareas, que en apretada síntesis conducirían a fortalecer sus capacidades de docencia, investigación y extensión interdisciplinarias; flexibilizar sus estructuras académicas e introducir en su quehacer el paradigma del aprendizaje permanente; auspiciar sólidos y amplios programas de actualización y supe ración académica de su personal docente, acompañados de los estímulos laborales apropiados. </w:t>
      </w:r>
    </w:p>
    <w:p w14:paraId="051C3FC3" w14:textId="77777777" w:rsidR="000A353F" w:rsidRPr="00AD4982" w:rsidRDefault="000A353F" w:rsidP="000A353F">
      <w:pPr>
        <w:pStyle w:val="Default"/>
        <w:jc w:val="both"/>
        <w:rPr>
          <w:sz w:val="25"/>
          <w:szCs w:val="25"/>
        </w:rPr>
      </w:pPr>
    </w:p>
    <w:p w14:paraId="27C6C5BA"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Ante un mundo en constante proceso de cambio, la educación permanente aparece como la respuesta pedagógica estratégica que hace de la educación asunto de toda la vida y dota a los educandos de las herramientas intelectuales que les permitirán adaptarse a las incesantes transformaciones, a los cambiantes requerimientos del mundo laboral y a la expansión y obsolescencia del conocimiento. En Europa han llegado a la conclusión de que hoy día las personas tienen que estar preparadas para cambiar de empleo o carrera cinco </w:t>
      </w:r>
      <w:r w:rsidRPr="00AD4982">
        <w:rPr>
          <w:sz w:val="25"/>
          <w:szCs w:val="25"/>
        </w:rPr>
        <w:lastRenderedPageBreak/>
        <w:t xml:space="preserve">o seis veces a lo largo de su vida laboral. Datos recopilados por el educador peruano León Trahtemberg señalan que en los Estados Unidos se estima que para el siglo XXI todo empleado profesional requerirá aproximadamente treinta créditos de estudios superiores adicionales, cada siete años, si quiere mantenerse vigente en el mercado laboral. Otros analistas son aún más drásticos. Phillip Coombs sostiene que en el futuro los títulos profesionales no serán más que un certificado de que el graduado aprendió a aprender. Y otro analista va más allá cuando sostiene que hacia el año 2030, los títulos profesionales llevarán un sello que dirá "expira en diez años", corno las medicinas de las farmacias. </w:t>
      </w:r>
    </w:p>
    <w:p w14:paraId="0F9C38A8" w14:textId="77777777" w:rsidR="000A353F" w:rsidRPr="00AD4982" w:rsidRDefault="000A353F" w:rsidP="000A353F">
      <w:pPr>
        <w:pStyle w:val="Default"/>
        <w:jc w:val="both"/>
        <w:rPr>
          <w:sz w:val="25"/>
          <w:szCs w:val="25"/>
        </w:rPr>
      </w:pPr>
    </w:p>
    <w:p w14:paraId="77362E77"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No debe, entonces, extrañarnos que la revalorización del concepto de educación permanente sea quizás el suceso más importante ocurrido en la historia de la educación de la segunda mitad del siglo XX. A la idea de la educación corno preparación para la vida sucede, la idea de la educación durante toda la vida. A la idea de la educación corno fenómeno escolar sucede la idea de la educación que impregna todas las actividades humanas. La educación permanente es una respuesta a la crisis de la sociedad contemporánea, donde el aprendizaje deliberado y consciente no puede circunscribirse a los años escolares y hay que lograr la reintegración del aprendizaje y la vida. "Aprender a aprender", permitirá llevar a la realidad la educación permanente. </w:t>
      </w:r>
    </w:p>
    <w:p w14:paraId="74A1763A"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La vocación de cambio que imponen la naturaleza de la sociedad contemporánea y la globalización, implica una Universidad al servicio de la imaginación y la creatividad, y no únicamente al servicio de una estrecha profesionalización, como desafortunadamente ha sido hasta ahora entre nosotros. La educación superior, de cara al siglo XXI, debe asumir el cambio y el futuro corno consubstanciales de su ser y quehacer, si realmente pretende ser contemporánea. El cambio exige de las instituciones de educación superior una predisposición a la reforma de sus estructuras y métodos de trabajo, lo que con lleva asumir la flexibilidad corno norma de trabajo en lugar de la rigidez y el apego a tradiciones inmutables. A su vez, la instalación en el fu turo y la incorporación de la visión prospectiva en su labor, harán que las universidades contribuyan a la elaboración de los proyectos futuros de sociedad, inspirados en la solidaridad, en la equidad y en el respeto al ambiente. </w:t>
      </w:r>
    </w:p>
    <w:p w14:paraId="71417798" w14:textId="77777777" w:rsidR="000A353F" w:rsidRPr="00AD4982" w:rsidRDefault="000A353F" w:rsidP="000A353F">
      <w:pPr>
        <w:pStyle w:val="Default"/>
        <w:jc w:val="both"/>
        <w:rPr>
          <w:sz w:val="25"/>
          <w:szCs w:val="25"/>
        </w:rPr>
      </w:pPr>
    </w:p>
    <w:p w14:paraId="7795EB0A"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A este respecto, es preciso tener presente que la llamada "revolución copernicana" en la pedagogía, consiste en desplazar el acento de los procesos de enseñanza a los procesos de aprendizaje. De esa manera se genera un renovado interés por las teorías o paradigmas del aprendizaje. Hablamos de un "desplazamiento del acento", para indicar que al centrar ahora los procesos de transmisión del conocimiento en los aprendizajes, es decir, en el sujeto educando, en el aprendiz, en el alumno, esto no significa desconocer o suprimir la importancia de los procesos de enseñanza y, mucho menos, el rol del profesor. Lo que pasa es que el profesor deja de ser el centro principal del proceso, no </w:t>
      </w:r>
      <w:r w:rsidRPr="00AD4982">
        <w:rPr>
          <w:sz w:val="25"/>
          <w:szCs w:val="25"/>
        </w:rPr>
        <w:lastRenderedPageBreak/>
        <w:t xml:space="preserve">que pasa a ser el alumno, pero no desaparece de él, sino que se transforma en un guía, en un tutor, en un suscitador de aprendizajes, capaz de generar en su aula un ambiente de aprendizaje. En último extremo, podríamos decir que se transforma en un coaprendiz con su alumno, pero no se esfuma ni deja de ser importante en la relación profesor-alumno, que está en el fondo de todo proceso de enseñanza-aprendizaje. </w:t>
      </w:r>
    </w:p>
    <w:p w14:paraId="4D66E355" w14:textId="77777777" w:rsidR="000A353F" w:rsidRPr="00AD4982" w:rsidRDefault="000A353F" w:rsidP="000A353F">
      <w:pPr>
        <w:pStyle w:val="Default"/>
        <w:jc w:val="both"/>
        <w:rPr>
          <w:sz w:val="25"/>
          <w:szCs w:val="25"/>
        </w:rPr>
      </w:pPr>
    </w:p>
    <w:p w14:paraId="7F2C01BA"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Estos desafíos del aprendizaje conducen a las respuestas pedagógicas que forman el núcleo de los procesos actuales de transformación universitaria, y que deben inspirar los modelos educativos y académicos. Esas respuestas, que implican profundas innovaciones educativas, son: </w:t>
      </w:r>
    </w:p>
    <w:p w14:paraId="564B3235"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¬¬La adopción de los paradigmas del "aprender a aprender", "aprender a desaprender" y "aprender a emprender". </w:t>
      </w:r>
    </w:p>
    <w:p w14:paraId="1DD1FBFD"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El compromiso con la educación permanente. </w:t>
      </w:r>
    </w:p>
    <w:p w14:paraId="1BBCDF7F"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El traslado del acento, en la relación enseñanza-aprendizaje, a los procesos de aprendizaje. </w:t>
      </w:r>
    </w:p>
    <w:p w14:paraId="37D6C2A9"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El nuevo rol de los docentes, ante el protagonismo de los discentes en la construcción del conocimiento significativo. </w:t>
      </w:r>
    </w:p>
    <w:p w14:paraId="44F697B9"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La flexibilidad curricular y toda la moderna teoría curricular que se está aplicando en el rediseño de los planes de estudio. </w:t>
      </w:r>
    </w:p>
    <w:p w14:paraId="4327753D"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La redefinición de las competencias genéricas y específicas para cada profesión o especialidad. </w:t>
      </w:r>
    </w:p>
    <w:p w14:paraId="5BC9879D"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La promoción de una mayor flexibilidad en las estructuras académicas, superando las organizaciones puramente facultativas, o por escuelas y departamentos, y pasando a estructurar más complejas: áreas, divisiones, proyectos, problemas. </w:t>
      </w:r>
    </w:p>
    <w:p w14:paraId="5D6485CC"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Generalización del sistema de créditos, con una nueva concepción que otorgue créditos al trabajo individual y en equipo de los estudiantes y no únicamente a su presencia en el aula y el laboratorio. </w:t>
      </w:r>
    </w:p>
    <w:p w14:paraId="746DD54C"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La estrecha interrelación entre las funciones básicas de la Universidad (docencia, investigación, extensión y servicios). </w:t>
      </w:r>
    </w:p>
    <w:p w14:paraId="349CBDEB"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La reingeniería institucional y la gestión estratégica como componente normal de la administración universitaria y como soporte eficaz del desempeño de las otras funciones básicas. </w:t>
      </w:r>
    </w:p>
    <w:p w14:paraId="7C2EBD34"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La autonomía universitaria responsable, con rendición social de cuentas periódica. </w:t>
      </w:r>
    </w:p>
    <w:p w14:paraId="281D761E"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Los procesos de vinculación con la sociedad y sus diferentes sectores (productivo, laboral, empresarial, etc), en el contexto de una pertinencia social y de calidad del conocimiento, transmitido y difundido por la educación superior. </w:t>
      </w:r>
    </w:p>
    <w:p w14:paraId="0D492B0D" w14:textId="77777777" w:rsidR="000A353F" w:rsidRPr="00AD4982" w:rsidRDefault="000A353F" w:rsidP="000A353F">
      <w:pPr>
        <w:pStyle w:val="Default"/>
        <w:jc w:val="both"/>
        <w:rPr>
          <w:sz w:val="25"/>
          <w:szCs w:val="25"/>
        </w:rPr>
      </w:pPr>
      <w:r w:rsidRPr="00AD4982">
        <w:rPr>
          <w:sz w:val="25"/>
          <w:szCs w:val="25"/>
        </w:rPr>
        <w:t>•</w:t>
      </w:r>
      <w:r w:rsidRPr="00AD4982">
        <w:rPr>
          <w:sz w:val="25"/>
          <w:szCs w:val="25"/>
        </w:rPr>
        <w:tab/>
        <w:t xml:space="preserve">Fortalecimiento de la dimensión internacional del quehacer académico, mediante la incorporación de sus docentes e investigadores en las redes académicas mundiales. </w:t>
      </w:r>
    </w:p>
    <w:p w14:paraId="4B055682" w14:textId="77777777" w:rsidR="000A353F" w:rsidRPr="00AD4982" w:rsidRDefault="000A353F" w:rsidP="000A353F">
      <w:pPr>
        <w:pStyle w:val="Default"/>
        <w:jc w:val="both"/>
        <w:rPr>
          <w:sz w:val="25"/>
          <w:szCs w:val="25"/>
        </w:rPr>
      </w:pPr>
    </w:p>
    <w:p w14:paraId="26D48954" w14:textId="77777777" w:rsidR="000A353F" w:rsidRPr="00AD4982" w:rsidRDefault="000A353F" w:rsidP="000A353F">
      <w:pPr>
        <w:pStyle w:val="Default"/>
        <w:jc w:val="both"/>
        <w:rPr>
          <w:sz w:val="25"/>
          <w:szCs w:val="25"/>
        </w:rPr>
      </w:pPr>
      <w:r w:rsidRPr="00AD4982">
        <w:rPr>
          <w:sz w:val="25"/>
          <w:szCs w:val="25"/>
        </w:rPr>
        <w:t xml:space="preserve">* * * * * </w:t>
      </w:r>
    </w:p>
    <w:p w14:paraId="42A515A9"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¿Cómo puede la Universidad contribuir a generar un modelo alternativo de </w:t>
      </w:r>
      <w:r w:rsidRPr="00AD4982">
        <w:rPr>
          <w:sz w:val="25"/>
          <w:szCs w:val="25"/>
        </w:rPr>
        <w:lastRenderedPageBreak/>
        <w:t xml:space="preserve">globalización, es decir, un modelo con rostro humano, centrado en la dignidad de las personas, con solidaridad, de suerte que pasemos de la globalización de los mercados a la globalización de las sociedades, donde los beneficios de la globalización se distribuyan equitativamente entre todas las naciones del mundo? </w:t>
      </w:r>
    </w:p>
    <w:p w14:paraId="523CCC6F" w14:textId="77777777" w:rsidR="000A353F" w:rsidRPr="00AD4982" w:rsidRDefault="000A353F" w:rsidP="000A353F">
      <w:pPr>
        <w:pStyle w:val="Default"/>
        <w:jc w:val="both"/>
        <w:rPr>
          <w:sz w:val="25"/>
          <w:szCs w:val="25"/>
        </w:rPr>
      </w:pPr>
      <w:r>
        <w:rPr>
          <w:sz w:val="25"/>
          <w:szCs w:val="25"/>
        </w:rPr>
        <w:t xml:space="preserve">     </w:t>
      </w:r>
      <w:r w:rsidRPr="00AD4982">
        <w:rPr>
          <w:sz w:val="25"/>
          <w:szCs w:val="25"/>
        </w:rPr>
        <w:t xml:space="preserve">Partiendo de un amplio concepto de pertinencia social, la Universidad latinoamericana que se comprometa con un modelo de globalización alternativa, tiene que comenzar por redefinir su Misión y Visión, a fin. de incorporar en ellas claramente este compromiso. Esto necesariamente influirá en las políticas y estrategias de su plan estratégico de desarrollo, desde luego que los intereses de los sectores sociales más desfavorecidos, el cultivo de los valores culturales propios, el esfuerzo por alcanzar los más altos niveles académicos y científico-tecnológicos deberán encontrar su traducción en todo el quehacer de la institución y en el desempeño de sus funciones claves de docencia, investigación y extensión, que dejarán de estar enmarcadas en un sobreénfasis profesionalizante para asumir un perfil más humanista y de compromiso social. </w:t>
      </w:r>
    </w:p>
    <w:p w14:paraId="017BA894" w14:textId="77777777" w:rsidR="000A353F" w:rsidRPr="00AD4982" w:rsidRDefault="000A353F" w:rsidP="000A353F">
      <w:pPr>
        <w:pStyle w:val="Default"/>
        <w:jc w:val="both"/>
        <w:rPr>
          <w:sz w:val="25"/>
          <w:szCs w:val="25"/>
        </w:rPr>
      </w:pPr>
    </w:p>
    <w:p w14:paraId="70D3DFD0" w14:textId="7FFED89B" w:rsidR="00385720" w:rsidRDefault="000A353F" w:rsidP="000A353F">
      <w:r>
        <w:rPr>
          <w:sz w:val="25"/>
          <w:szCs w:val="25"/>
        </w:rPr>
        <w:t xml:space="preserve">     </w:t>
      </w:r>
      <w:r w:rsidRPr="00AD4982">
        <w:rPr>
          <w:sz w:val="25"/>
          <w:szCs w:val="25"/>
        </w:rPr>
        <w:t>Solo así nuestras Universidades podrán cumplir el gran cometido que se espera de ellas: ser la conciencia crítica y orientadora de nuestras sociedades.</w:t>
      </w:r>
    </w:p>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F7106"/>
    <w:multiLevelType w:val="hybridMultilevel"/>
    <w:tmpl w:val="D91452EC"/>
    <w:lvl w:ilvl="0" w:tplc="375E86A4">
      <w:start w:val="1"/>
      <w:numFmt w:val="decimal"/>
      <w:lvlText w:val="%1."/>
      <w:lvlJc w:val="left"/>
      <w:pPr>
        <w:ind w:left="1290" w:hanging="93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5A"/>
    <w:rsid w:val="000A353F"/>
    <w:rsid w:val="00385720"/>
    <w:rsid w:val="005E2525"/>
    <w:rsid w:val="00855490"/>
    <w:rsid w:val="00BC275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0A20"/>
  <w15:chartTrackingRefBased/>
  <w15:docId w15:val="{BD42A343-65E7-4FCA-BFE5-67BB8827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5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A353F"/>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7526</Words>
  <Characters>41395</Characters>
  <Application>Microsoft Office Word</Application>
  <DocSecurity>0</DocSecurity>
  <Lines>344</Lines>
  <Paragraphs>97</Paragraphs>
  <ScaleCrop>false</ScaleCrop>
  <Company/>
  <LinksUpToDate>false</LinksUpToDate>
  <CharactersWithSpaces>48824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3</cp:revision>
  <dcterms:created xsi:type="dcterms:W3CDTF">2020-10-30T05:57:00Z</dcterms:created>
  <dcterms:modified xsi:type="dcterms:W3CDTF">2020-10-30T06:00:00Z</dcterms:modified>
</cp:coreProperties>
</file>